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Pr="002E5EFC" w:rsidRDefault="00F16E35" w:rsidP="00F16E35">
      <w:pPr>
        <w:jc w:val="center"/>
      </w:pPr>
    </w:p>
    <w:p w:rsidR="00F16E35" w:rsidRPr="00633FE4" w:rsidRDefault="00F16E35" w:rsidP="00F16E3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2E5EFC" w:rsidRPr="00F16E35" w:rsidRDefault="004B5428" w:rsidP="00F16E35">
      <w:pPr>
        <w:jc w:val="center"/>
        <w:rPr>
          <w:b/>
          <w:sz w:val="28"/>
        </w:rPr>
      </w:pPr>
      <w:r w:rsidRPr="00F16E35">
        <w:rPr>
          <w:b/>
          <w:sz w:val="28"/>
        </w:rPr>
        <w:t>D</w:t>
      </w:r>
      <w:r w:rsidR="00FC4F01" w:rsidRPr="00F16E35">
        <w:rPr>
          <w:b/>
          <w:sz w:val="28"/>
        </w:rPr>
        <w:t xml:space="preserve"> </w:t>
      </w:r>
      <w:r w:rsidR="00BA4AC2">
        <w:rPr>
          <w:b/>
          <w:sz w:val="28"/>
        </w:rPr>
        <w:t>–</w:t>
      </w:r>
      <w:r w:rsidR="00FC4F01" w:rsidRPr="00F16E35">
        <w:rPr>
          <w:b/>
          <w:sz w:val="28"/>
        </w:rPr>
        <w:t xml:space="preserve"> </w:t>
      </w:r>
      <w:r w:rsidR="00BA4AC2">
        <w:rPr>
          <w:b/>
          <w:sz w:val="28"/>
        </w:rPr>
        <w:t>10.03.01</w:t>
      </w:r>
    </w:p>
    <w:p w:rsidR="004B5428" w:rsidRPr="00F16E35" w:rsidRDefault="00BA4AC2" w:rsidP="00F16E35">
      <w:pPr>
        <w:jc w:val="center"/>
        <w:rPr>
          <w:b/>
          <w:sz w:val="28"/>
        </w:rPr>
      </w:pPr>
      <w:r>
        <w:rPr>
          <w:b/>
          <w:sz w:val="28"/>
        </w:rPr>
        <w:t>NAWIERZCHNIE Z PŁYT AŻUROWYCH</w:t>
      </w:r>
    </w:p>
    <w:p w:rsidR="002E5EFC" w:rsidRDefault="002E5EFC" w:rsidP="007B3C41"/>
    <w:p w:rsidR="007B3B52" w:rsidRDefault="002E5EFC" w:rsidP="00BD2E5D">
      <w:pPr>
        <w:pStyle w:val="Nagwek1"/>
        <w:spacing w:before="0"/>
      </w:pPr>
      <w:r>
        <w:br w:type="page"/>
      </w:r>
      <w:r w:rsidR="007B3B52">
        <w:lastRenderedPageBreak/>
        <w:t>WSTĘP</w:t>
      </w:r>
    </w:p>
    <w:p w:rsidR="007B3B52" w:rsidRDefault="007B3B52" w:rsidP="007B3C41">
      <w:pPr>
        <w:pStyle w:val="Nagwek2"/>
      </w:pPr>
      <w:r>
        <w:t>Przedmiot</w:t>
      </w:r>
      <w:r>
        <w:rPr>
          <w:spacing w:val="-3"/>
        </w:rPr>
        <w:t xml:space="preserve"> </w:t>
      </w:r>
      <w:r>
        <w:t>S</w:t>
      </w:r>
      <w:r w:rsidR="002E650F">
        <w:t>S</w:t>
      </w:r>
      <w:r>
        <w:t>T.</w:t>
      </w:r>
    </w:p>
    <w:p w:rsidR="007B3B52" w:rsidRPr="002E650F" w:rsidRDefault="002E650F" w:rsidP="007B3C41">
      <w:r w:rsidRPr="002E650F">
        <w:tab/>
      </w:r>
      <w:r w:rsidR="007B3B52" w:rsidRPr="002E650F">
        <w:t xml:space="preserve">Przedmiotem niniejszej </w:t>
      </w:r>
      <w:r w:rsidR="00B40A43">
        <w:t>s</w:t>
      </w:r>
      <w:r>
        <w:t xml:space="preserve">zczegółowej </w:t>
      </w:r>
      <w:r w:rsidR="00B40A43">
        <w:t>s</w:t>
      </w:r>
      <w:r w:rsidR="007B3B52" w:rsidRPr="002E650F">
        <w:t xml:space="preserve">pecyfikacji </w:t>
      </w:r>
      <w:r w:rsidR="00B40A43">
        <w:t>t</w:t>
      </w:r>
      <w:r w:rsidR="007B3B52" w:rsidRPr="002E650F">
        <w:t>echnicznej (S</w:t>
      </w:r>
      <w:r>
        <w:t>S</w:t>
      </w:r>
      <w:r w:rsidR="007B3B52" w:rsidRPr="002E650F">
        <w:t xml:space="preserve">T) są wymagania techniczne dotyczące wykonania i odbioru robót </w:t>
      </w:r>
      <w:r w:rsidRPr="002E650F">
        <w:t xml:space="preserve">związanych z </w:t>
      </w:r>
      <w:r w:rsidR="008D08AD">
        <w:t>wykonaniem</w:t>
      </w:r>
      <w:r w:rsidR="00BA4AC2">
        <w:t xml:space="preserve"> nawierzchni z elementów prefabrykowanych dla zadania: „</w:t>
      </w:r>
      <w:r w:rsidR="00BA4AC2" w:rsidRPr="00D36794">
        <w:rPr>
          <w:szCs w:val="20"/>
        </w:rPr>
        <w:t>Budowa ścieżki rowerowej wzdłuż drogi wojewódzkiej nr 272 na odcinku Dolna Grupa-Grupa”</w:t>
      </w:r>
      <w:r w:rsidR="00BA4AC2" w:rsidRPr="002E650F">
        <w:t>.</w:t>
      </w:r>
    </w:p>
    <w:p w:rsidR="007B3B52" w:rsidRDefault="007B3B52" w:rsidP="007B3C41">
      <w:pPr>
        <w:pStyle w:val="Nagwek2"/>
      </w:pPr>
      <w:r>
        <w:t>Zakres stosowania</w:t>
      </w:r>
      <w:r>
        <w:rPr>
          <w:spacing w:val="1"/>
        </w:rPr>
        <w:t xml:space="preserve"> </w:t>
      </w:r>
      <w:r>
        <w:t>S</w:t>
      </w:r>
      <w:r w:rsidR="002E650F">
        <w:t>S</w:t>
      </w:r>
      <w:r>
        <w:t>T</w:t>
      </w:r>
    </w:p>
    <w:p w:rsidR="00505D13" w:rsidRPr="002E650F" w:rsidRDefault="00505D13" w:rsidP="007B3C41">
      <w:r>
        <w:tab/>
        <w:t xml:space="preserve">Szczegółowa </w:t>
      </w:r>
      <w:r w:rsidRPr="002B18BA">
        <w:t>specyfikacja</w:t>
      </w:r>
      <w:r w:rsidRPr="004B5428">
        <w:t xml:space="preserve"> techniczna stanowi dokument przetargow</w:t>
      </w:r>
      <w:r>
        <w:t>y i kontraktowy przy zlecaniu i </w:t>
      </w:r>
      <w:r w:rsidRPr="004B5428">
        <w:t>realizacji robót w ramach zadania wymienionego w punkcie 1.1</w:t>
      </w:r>
      <w:r>
        <w:t>.</w:t>
      </w:r>
    </w:p>
    <w:p w:rsidR="007B3B52" w:rsidRDefault="007B3B52" w:rsidP="007B3C41">
      <w:pPr>
        <w:pStyle w:val="Nagwek2"/>
      </w:pPr>
      <w:r>
        <w:t>Zakres robót objętych</w:t>
      </w:r>
      <w:r>
        <w:rPr>
          <w:spacing w:val="-4"/>
        </w:rPr>
        <w:t xml:space="preserve"> </w:t>
      </w:r>
      <w:r w:rsidR="002E650F">
        <w:rPr>
          <w:spacing w:val="-4"/>
        </w:rPr>
        <w:t>S</w:t>
      </w:r>
      <w:r>
        <w:t>ST</w:t>
      </w:r>
    </w:p>
    <w:p w:rsidR="007B3B52" w:rsidRDefault="002E650F" w:rsidP="007B3C41">
      <w:r>
        <w:tab/>
      </w:r>
      <w:r w:rsidR="007B3B52" w:rsidRPr="001C4C06">
        <w:t xml:space="preserve">Ustalenia zawarte w niniejszej </w:t>
      </w:r>
      <w:r w:rsidR="00B40A43">
        <w:t>s</w:t>
      </w:r>
      <w:r w:rsidRPr="002E650F">
        <w:t>pecyfikacji</w:t>
      </w:r>
      <w:r w:rsidR="007B3B52" w:rsidRPr="001C4C06">
        <w:t xml:space="preserve"> dotyczą </w:t>
      </w:r>
      <w:r w:rsidR="00DE0724">
        <w:t>zasad prowadzenia</w:t>
      </w:r>
      <w:r w:rsidR="00865EEE">
        <w:t xml:space="preserve"> i odbioru</w:t>
      </w:r>
      <w:r w:rsidR="00DE0724">
        <w:t xml:space="preserve"> robót związanych z</w:t>
      </w:r>
      <w:r w:rsidR="008E6E60">
        <w:t> </w:t>
      </w:r>
      <w:r w:rsidR="00BA4AC2">
        <w:t>nawierzchni parkingu z elementów prefabrykowanych</w:t>
      </w:r>
      <w:r w:rsidR="00DE0724">
        <w:t xml:space="preserve">, </w:t>
      </w:r>
      <w:r>
        <w:t>i obejmują:</w:t>
      </w:r>
    </w:p>
    <w:p w:rsidR="00DE0724" w:rsidRDefault="00CD6711" w:rsidP="00865EEE">
      <w:pPr>
        <w:pStyle w:val="Akapitzlist"/>
        <w:numPr>
          <w:ilvl w:val="0"/>
          <w:numId w:val="2"/>
        </w:numPr>
        <w:spacing w:before="0"/>
        <w:ind w:left="993"/>
      </w:pPr>
      <w:r>
        <w:t>ułożenie elementów prefabrykowanych z płyt prefabrykowanych, ażurowych 40x60x10 cm na</w:t>
      </w:r>
      <w:r w:rsidR="00BA4AC2">
        <w:t xml:space="preserve"> podsypce piaskowej o grubości </w:t>
      </w:r>
      <w:r w:rsidR="003E3B0A">
        <w:t>5 cm</w:t>
      </w:r>
      <w:r w:rsidR="00DE0724">
        <w:t>.</w:t>
      </w:r>
    </w:p>
    <w:p w:rsidR="00272089" w:rsidRPr="008A420C" w:rsidRDefault="00272089" w:rsidP="007B3C41">
      <w:pPr>
        <w:pStyle w:val="Nagwek2"/>
      </w:pPr>
      <w:r w:rsidRPr="008A420C">
        <w:t>Określenia podstawowe</w:t>
      </w:r>
    </w:p>
    <w:p w:rsidR="00CD6711" w:rsidRDefault="00CD6711" w:rsidP="007B3C41">
      <w:pPr>
        <w:pStyle w:val="Nagwek3"/>
      </w:pPr>
      <w:r w:rsidRPr="00CD6711">
        <w:rPr>
          <w:b/>
        </w:rPr>
        <w:t>Prefabrykat</w:t>
      </w:r>
      <w:r>
        <w:t xml:space="preserve"> - element wykonany w zakładzie przemysłowym, który po zmontowaniu na budowie stanowi umocnienie rowu ścieku lub skarpy.</w:t>
      </w:r>
    </w:p>
    <w:p w:rsidR="00CD6711" w:rsidRPr="00CD6711" w:rsidRDefault="00CD6711" w:rsidP="00CD6711">
      <w:pPr>
        <w:pStyle w:val="Nagwek3"/>
      </w:pPr>
      <w:r w:rsidRPr="00CD6711">
        <w:rPr>
          <w:b/>
        </w:rPr>
        <w:t xml:space="preserve">Płyta ażurowa </w:t>
      </w:r>
      <w:r>
        <w:t>- betonowy prefabrykat, wykonany z betonu C25/30 (B30), stosowany do umacniana skarp, dna rowów oraz wylotów urządzeń wodnych.</w:t>
      </w:r>
    </w:p>
    <w:p w:rsidR="008E6E60" w:rsidRPr="008E6E60" w:rsidRDefault="008E6E60" w:rsidP="007B3C41">
      <w:pPr>
        <w:pStyle w:val="Nagwek3"/>
      </w:pPr>
      <w:r w:rsidRPr="008E6E60">
        <w:t xml:space="preserve">Pozostałe </w:t>
      </w:r>
      <w:r w:rsidR="00865EEE" w:rsidRPr="00BC26FD">
        <w:t>okre</w:t>
      </w:r>
      <w:r w:rsidR="00865EEE" w:rsidRPr="00BC26FD">
        <w:rPr>
          <w:rFonts w:cs="TimesNewRoman"/>
        </w:rPr>
        <w:t>ś</w:t>
      </w:r>
      <w:r w:rsidR="00865EEE" w:rsidRPr="00BC26FD">
        <w:t>lenia podstawowe s</w:t>
      </w:r>
      <w:r w:rsidR="00865EEE" w:rsidRPr="00BC26FD">
        <w:rPr>
          <w:rFonts w:cs="TimesNewRoman"/>
        </w:rPr>
        <w:t xml:space="preserve">ą </w:t>
      </w:r>
      <w:r w:rsidR="00865EEE" w:rsidRPr="00BC26FD">
        <w:t>zgodne z obowi</w:t>
      </w:r>
      <w:r w:rsidR="00865EEE" w:rsidRPr="00BC26FD">
        <w:rPr>
          <w:rFonts w:cs="TimesNewRoman"/>
        </w:rPr>
        <w:t>ą</w:t>
      </w:r>
      <w:r w:rsidR="00865EEE" w:rsidRPr="00BC26FD">
        <w:t>zuj</w:t>
      </w:r>
      <w:r w:rsidR="00865EEE" w:rsidRPr="00BC26FD">
        <w:rPr>
          <w:rFonts w:cs="TimesNewRoman"/>
        </w:rPr>
        <w:t>ą</w:t>
      </w:r>
      <w:r w:rsidR="00865EEE" w:rsidRPr="00BC26FD">
        <w:t>cymi, odpowiednimi polskimi normami i</w:t>
      </w:r>
      <w:r w:rsidR="00865EEE">
        <w:t> z </w:t>
      </w:r>
      <w:r w:rsidR="00865EEE" w:rsidRPr="00BC26FD">
        <w:t>definicjami podanymi w ST D</w:t>
      </w:r>
      <w:r w:rsidR="00865EEE">
        <w:t>-M-</w:t>
      </w:r>
      <w:r w:rsidR="00865EEE" w:rsidRPr="00BC26FD">
        <w:t>00.00.00 „Wymagania ogólne”</w:t>
      </w:r>
      <w:r w:rsidR="00865EEE">
        <w:t xml:space="preserve"> pkt. 1.4.</w:t>
      </w:r>
    </w:p>
    <w:p w:rsidR="008E6E60" w:rsidRPr="008E6E60" w:rsidRDefault="008E6E60" w:rsidP="007B3C41">
      <w:pPr>
        <w:pStyle w:val="Nagwek2"/>
      </w:pPr>
      <w:r w:rsidRPr="008E6E60">
        <w:t>Ogólne wymagania dotyczące robót</w:t>
      </w:r>
    </w:p>
    <w:p w:rsidR="008E6E60" w:rsidRPr="008E6E60" w:rsidRDefault="008E6E60" w:rsidP="007B3C41">
      <w:r>
        <w:tab/>
      </w:r>
      <w:r w:rsidRPr="008E6E60">
        <w:t>Ogólne wymagania dotyczące robót podano w ST D-</w:t>
      </w:r>
      <w:r w:rsidR="00865EEE">
        <w:t>M-</w:t>
      </w:r>
      <w:r w:rsidRPr="008E6E60">
        <w:t>00.00.00 „Wymagania ogólne” pkt</w:t>
      </w:r>
      <w:r>
        <w:t>.</w:t>
      </w:r>
      <w:r w:rsidRPr="008E6E60">
        <w:t xml:space="preserve"> 1.5.</w:t>
      </w:r>
    </w:p>
    <w:p w:rsidR="008E6E60" w:rsidRPr="008E6E60" w:rsidRDefault="008E6E60" w:rsidP="007B3C41">
      <w:pPr>
        <w:pStyle w:val="Nagwek1"/>
      </w:pPr>
      <w:r w:rsidRPr="008E6E60">
        <w:t>MATERIAŁY</w:t>
      </w:r>
    </w:p>
    <w:p w:rsidR="008E6E60" w:rsidRPr="008E6E60" w:rsidRDefault="008E6E60" w:rsidP="007B3C41">
      <w:pPr>
        <w:pStyle w:val="Nagwek2"/>
      </w:pPr>
      <w:r w:rsidRPr="008E6E60">
        <w:t>Ogólne wymagania dotyczące materiałów</w:t>
      </w:r>
    </w:p>
    <w:p w:rsidR="008E6E60" w:rsidRPr="008E6E60" w:rsidRDefault="008E6E60" w:rsidP="007B3C41">
      <w:r>
        <w:tab/>
      </w:r>
      <w:r w:rsidRPr="008E6E60">
        <w:t>Ogólne wymagania dotyczące materiałów, ich pozyskiwania i składowania, podano w ST D-</w:t>
      </w:r>
      <w:r w:rsidR="00865EEE">
        <w:t>M-</w:t>
      </w:r>
      <w:r w:rsidRPr="008E6E60">
        <w:t>00.00.00 „Wymagania ogólne” pkt</w:t>
      </w:r>
      <w:r>
        <w:t>.</w:t>
      </w:r>
      <w:r w:rsidRPr="008E6E60">
        <w:t xml:space="preserve"> 2.</w:t>
      </w:r>
    </w:p>
    <w:p w:rsidR="008E6E60" w:rsidRPr="008E6E60" w:rsidRDefault="008E6E60" w:rsidP="007B3C41">
      <w:pPr>
        <w:pStyle w:val="Nagwek2"/>
      </w:pPr>
      <w:r w:rsidRPr="008E6E60">
        <w:t>Rodzaje materiałów</w:t>
      </w:r>
    </w:p>
    <w:p w:rsidR="008E6E60" w:rsidRDefault="007B3C41" w:rsidP="007B3C41">
      <w:r>
        <w:tab/>
        <w:t xml:space="preserve">Materiałami stosowanymi przy: </w:t>
      </w:r>
      <w:r w:rsidR="00BA4AC2">
        <w:t>wykonywaniu nawierzchni z elementów prefabrykowanych objętych niniejszą SST,</w:t>
      </w:r>
      <w:r w:rsidR="008E6E60" w:rsidRPr="008E6E60">
        <w:t xml:space="preserve"> są</w:t>
      </w:r>
      <w:r w:rsidR="008E6E60">
        <w:t>:</w:t>
      </w:r>
    </w:p>
    <w:p w:rsidR="00846764" w:rsidRDefault="00BA4AC2" w:rsidP="00F16E35">
      <w:pPr>
        <w:pStyle w:val="Akapitzlist"/>
        <w:numPr>
          <w:ilvl w:val="0"/>
          <w:numId w:val="3"/>
        </w:numPr>
        <w:spacing w:before="0"/>
        <w:ind w:left="1276"/>
      </w:pPr>
      <w:r>
        <w:t>materiał na podsypkę</w:t>
      </w:r>
      <w:r w:rsidR="00846764">
        <w:t>,</w:t>
      </w:r>
    </w:p>
    <w:p w:rsidR="008E6E60" w:rsidRDefault="00846764" w:rsidP="00F16E35">
      <w:pPr>
        <w:pStyle w:val="Akapitzlist"/>
        <w:numPr>
          <w:ilvl w:val="0"/>
          <w:numId w:val="3"/>
        </w:numPr>
        <w:spacing w:before="0"/>
        <w:ind w:left="1276"/>
      </w:pPr>
      <w:r>
        <w:t>prefabrykowane płyty ażurowe</w:t>
      </w:r>
      <w:r w:rsidR="008E6E60">
        <w:t>.</w:t>
      </w:r>
    </w:p>
    <w:p w:rsidR="008E6E60" w:rsidRPr="008E6E60" w:rsidRDefault="008E6E60" w:rsidP="007B3C41"/>
    <w:p w:rsidR="00846764" w:rsidRDefault="00BA4AC2" w:rsidP="00846764">
      <w:pPr>
        <w:pStyle w:val="Nagwek2"/>
      </w:pPr>
      <w:r>
        <w:lastRenderedPageBreak/>
        <w:t>Materiał na podsypkę i do wypełnienia spoin</w:t>
      </w:r>
    </w:p>
    <w:p w:rsidR="00846764" w:rsidRDefault="00846764" w:rsidP="00846764">
      <w:pPr>
        <w:rPr>
          <w:szCs w:val="20"/>
        </w:rPr>
      </w:pPr>
      <w:r w:rsidRPr="00846764">
        <w:rPr>
          <w:szCs w:val="20"/>
        </w:rPr>
        <w:t xml:space="preserve">Kruszywa do wykonania warstwy podsypki powinny spełniać warunek </w:t>
      </w:r>
      <w:proofErr w:type="spellStart"/>
      <w:r w:rsidRPr="00846764">
        <w:rPr>
          <w:szCs w:val="20"/>
        </w:rPr>
        <w:t>zagęszczalności</w:t>
      </w:r>
      <w:proofErr w:type="spellEnd"/>
      <w:r w:rsidRPr="00846764">
        <w:rPr>
          <w:szCs w:val="20"/>
        </w:rPr>
        <w:t>, określony zależnością:</w:t>
      </w:r>
    </w:p>
    <w:p w:rsidR="00846764" w:rsidRPr="00846764" w:rsidRDefault="00846764" w:rsidP="00846764">
      <w:pPr>
        <w:rPr>
          <w:szCs w:val="20"/>
        </w:rPr>
      </w:pPr>
      <m:oMathPara>
        <m:oMath>
          <m:r>
            <w:rPr>
              <w:rFonts w:ascii="Cambria Math" w:hAnsi="Cambria Math"/>
              <w:szCs w:val="20"/>
            </w:rPr>
            <m:t>U=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60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10</m:t>
                  </m:r>
                </m:sub>
              </m:sSub>
            </m:den>
          </m:f>
          <m:r>
            <w:rPr>
              <w:rFonts w:ascii="Cambria Math" w:hAnsi="Cambria Math"/>
              <w:szCs w:val="20"/>
            </w:rPr>
            <m:t>≥5</m:t>
          </m:r>
        </m:oMath>
      </m:oMathPara>
    </w:p>
    <w:p w:rsidR="00846764" w:rsidRPr="00846764" w:rsidRDefault="00846764" w:rsidP="00846764">
      <w:pPr>
        <w:spacing w:before="0"/>
        <w:rPr>
          <w:szCs w:val="20"/>
        </w:rPr>
      </w:pPr>
      <w:r w:rsidRPr="00846764">
        <w:rPr>
          <w:szCs w:val="20"/>
        </w:rPr>
        <w:t>gdzie:</w:t>
      </w:r>
    </w:p>
    <w:p w:rsidR="00846764" w:rsidRPr="00846764" w:rsidRDefault="00846764" w:rsidP="00846764">
      <w:pPr>
        <w:spacing w:before="0"/>
        <w:ind w:left="567"/>
        <w:rPr>
          <w:szCs w:val="20"/>
        </w:rPr>
      </w:pPr>
      <m:oMath>
        <m:r>
          <w:rPr>
            <w:rFonts w:ascii="Cambria Math" w:hAnsi="Cambria Math"/>
            <w:szCs w:val="20"/>
          </w:rPr>
          <m:t>U</m:t>
        </m:r>
      </m:oMath>
      <w:r w:rsidRPr="00846764">
        <w:rPr>
          <w:szCs w:val="20"/>
        </w:rPr>
        <w:t xml:space="preserve"> - wskaźnik różnoziarnistości,</w:t>
      </w:r>
    </w:p>
    <w:p w:rsidR="00846764" w:rsidRPr="00846764" w:rsidRDefault="004A2785" w:rsidP="00846764">
      <w:pPr>
        <w:spacing w:before="0"/>
        <w:ind w:left="567"/>
        <w:rPr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60</m:t>
            </m:r>
          </m:sub>
        </m:sSub>
      </m:oMath>
      <w:r w:rsidR="00846764" w:rsidRPr="00846764">
        <w:rPr>
          <w:szCs w:val="20"/>
        </w:rPr>
        <w:t xml:space="preserve"> - wymiar sita, przez które przechodzi 60% kruszywa tworzącego warstwę podsypki,</w:t>
      </w:r>
    </w:p>
    <w:p w:rsidR="00846764" w:rsidRDefault="004A2785" w:rsidP="00846764">
      <w:pPr>
        <w:spacing w:before="0"/>
        <w:ind w:left="567"/>
        <w:rPr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10</m:t>
            </m:r>
          </m:sub>
        </m:sSub>
      </m:oMath>
      <w:r w:rsidR="00846764" w:rsidRPr="00846764">
        <w:rPr>
          <w:szCs w:val="20"/>
        </w:rPr>
        <w:t xml:space="preserve"> - wymiar sita, przez które przechodzi 10% kruszywa tworzącego warstwę podsypki.</w:t>
      </w:r>
    </w:p>
    <w:p w:rsidR="00A276E3" w:rsidRPr="00794C04" w:rsidRDefault="00A276E3" w:rsidP="00A276E3">
      <w:pPr>
        <w:rPr>
          <w:rFonts w:cstheme="minorHAnsi"/>
        </w:rPr>
      </w:pPr>
      <w:r w:rsidRPr="00794C04">
        <w:rPr>
          <w:rFonts w:cstheme="minorHAnsi"/>
        </w:rPr>
        <w:t xml:space="preserve">Jeśli </w:t>
      </w:r>
      <w:r>
        <w:rPr>
          <w:rFonts w:cstheme="minorHAnsi"/>
        </w:rPr>
        <w:t>D</w:t>
      </w:r>
      <w:r w:rsidRPr="00794C04">
        <w:rPr>
          <w:rFonts w:cstheme="minorHAnsi"/>
        </w:rPr>
        <w:t xml:space="preserve">okumentacja </w:t>
      </w:r>
      <w:r>
        <w:rPr>
          <w:rFonts w:cstheme="minorHAnsi"/>
        </w:rPr>
        <w:t>P</w:t>
      </w:r>
      <w:r w:rsidRPr="00794C04">
        <w:rPr>
          <w:rFonts w:cstheme="minorHAnsi"/>
        </w:rPr>
        <w:t>rojektowa lub S</w:t>
      </w:r>
      <w:r>
        <w:rPr>
          <w:rFonts w:cstheme="minorHAnsi"/>
        </w:rPr>
        <w:t>S</w:t>
      </w:r>
      <w:r w:rsidRPr="00794C04">
        <w:rPr>
          <w:rFonts w:cstheme="minorHAnsi"/>
        </w:rPr>
        <w:t>T nie ustala inaczej, to należy stosować następujące materiały:</w:t>
      </w:r>
    </w:p>
    <w:p w:rsidR="00A276E3" w:rsidRPr="00794C04" w:rsidRDefault="00A276E3" w:rsidP="00A276E3">
      <w:pPr>
        <w:pStyle w:val="Akapitzlist"/>
        <w:numPr>
          <w:ilvl w:val="0"/>
          <w:numId w:val="19"/>
        </w:numPr>
      </w:pPr>
      <w:r w:rsidRPr="00794C04">
        <w:t xml:space="preserve">na podsypkę cementowo-piaskową </w:t>
      </w:r>
    </w:p>
    <w:p w:rsidR="00A276E3" w:rsidRPr="00794C04" w:rsidRDefault="00A276E3" w:rsidP="00A276E3">
      <w:pPr>
        <w:pStyle w:val="Akapitzlist"/>
        <w:numPr>
          <w:ilvl w:val="0"/>
          <w:numId w:val="18"/>
        </w:numPr>
        <w:ind w:left="993"/>
      </w:pPr>
      <w:r w:rsidRPr="00794C04">
        <w:t>mieszankę cementu i piasku w stosunku 1:4 z piasku naturalnego spełniającego wymagania PN-EN 13242 [</w:t>
      </w:r>
      <w:r w:rsidR="002C6017">
        <w:t>15</w:t>
      </w:r>
      <w:r w:rsidRPr="00794C04">
        <w:t>], cementu powszechnego użytku speł</w:t>
      </w:r>
      <w:r>
        <w:t>niającego wymagania PN-EN 197-1</w:t>
      </w:r>
      <w:r w:rsidRPr="00794C04">
        <w:t xml:space="preserve"> [</w:t>
      </w:r>
      <w:r w:rsidR="002C6017">
        <w:t>2</w:t>
      </w:r>
      <w:r w:rsidRPr="00794C04">
        <w:t>] i wody odpowi</w:t>
      </w:r>
      <w:r>
        <w:t>adającej wymaganiom PN-EN 1008</w:t>
      </w:r>
      <w:r w:rsidRPr="00794C04">
        <w:t xml:space="preserve"> [</w:t>
      </w:r>
      <w:r w:rsidR="002C6017">
        <w:t>1</w:t>
      </w:r>
      <w:r>
        <w:t>2</w:t>
      </w:r>
      <w:r w:rsidRPr="00794C04">
        <w:t>],</w:t>
      </w:r>
    </w:p>
    <w:p w:rsidR="00A276E3" w:rsidRPr="00794C04" w:rsidRDefault="00A276E3" w:rsidP="00A276E3">
      <w:pPr>
        <w:pStyle w:val="Akapitzlist"/>
        <w:numPr>
          <w:ilvl w:val="0"/>
          <w:numId w:val="19"/>
        </w:numPr>
      </w:pPr>
      <w:r w:rsidRPr="00794C04">
        <w:t xml:space="preserve">do wypełniania spoin </w:t>
      </w:r>
    </w:p>
    <w:p w:rsidR="00A276E3" w:rsidRDefault="00A276E3" w:rsidP="00A276E3">
      <w:pPr>
        <w:pStyle w:val="Akapitzlist"/>
        <w:numPr>
          <w:ilvl w:val="0"/>
          <w:numId w:val="18"/>
        </w:numPr>
        <w:ind w:left="993"/>
      </w:pPr>
      <w:r w:rsidRPr="00794C04">
        <w:t>zaprawę cementowo-piaskową 1:2 spełniającą wymagania wg pkt</w:t>
      </w:r>
      <w:r>
        <w:t>. a).</w:t>
      </w:r>
    </w:p>
    <w:p w:rsidR="00A276E3" w:rsidRPr="00794C04" w:rsidRDefault="00A276E3" w:rsidP="00A276E3">
      <w:r>
        <w:tab/>
      </w:r>
      <w:r w:rsidRPr="00794C04"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:rsidR="00254B5A" w:rsidRDefault="00254B5A" w:rsidP="00254B5A">
      <w:pPr>
        <w:pStyle w:val="Nagwek2"/>
      </w:pPr>
      <w:r>
        <w:t>Prefabrykowane płyty ażurowe</w:t>
      </w:r>
    </w:p>
    <w:p w:rsidR="00254B5A" w:rsidRDefault="00254B5A" w:rsidP="00254B5A">
      <w:pPr>
        <w:rPr>
          <w:color w:val="000000"/>
        </w:rPr>
      </w:pPr>
      <w:r>
        <w:rPr>
          <w:color w:val="000000"/>
        </w:rPr>
        <w:tab/>
      </w:r>
      <w:r w:rsidRPr="00254B5A">
        <w:rPr>
          <w:color w:val="000000"/>
        </w:rPr>
        <w:t>Kształt i wymiary żelbetowych elementów prefabrykowanych powinny być zgodne z Dokumentacją Projektową. Odchyłki wymiarów prefa</w:t>
      </w:r>
      <w:r w:rsidR="00026301">
        <w:rPr>
          <w:color w:val="000000"/>
        </w:rPr>
        <w:t>brykatów powinny odpowiadać PN-EN 991</w:t>
      </w:r>
      <w:r>
        <w:rPr>
          <w:color w:val="000000"/>
        </w:rPr>
        <w:t xml:space="preserve"> [</w:t>
      </w:r>
      <w:r w:rsidR="002C6017">
        <w:rPr>
          <w:color w:val="000000"/>
        </w:rPr>
        <w:t>16</w:t>
      </w:r>
      <w:r>
        <w:rPr>
          <w:color w:val="000000"/>
        </w:rPr>
        <w:t>]</w:t>
      </w:r>
      <w:r w:rsidRPr="00254B5A">
        <w:rPr>
          <w:color w:val="000000"/>
        </w:rPr>
        <w:t>.</w:t>
      </w:r>
    </w:p>
    <w:p w:rsidR="00A276E3" w:rsidRPr="00A276E3" w:rsidRDefault="00A276E3" w:rsidP="00A276E3">
      <w:r>
        <w:tab/>
        <w:t>Jeśli Dokumentacja Projektowa nie podaje szczegółów dotyczących kształtu i rozwiązań technicznych płyt, wówczas Wykonawca proponuje typ płyty, przedstawiając go do aprobaty Inżyniera. Zaakceptowany typ płyty powinien mieć aprobatę techniczną uprawnionej jednostki.</w:t>
      </w:r>
    </w:p>
    <w:p w:rsidR="00254B5A" w:rsidRPr="007F2D38" w:rsidRDefault="00254B5A" w:rsidP="00A276E3">
      <w:pPr>
        <w:rPr>
          <w:rFonts w:cstheme="minorHAnsi"/>
          <w:szCs w:val="20"/>
        </w:rPr>
      </w:pPr>
      <w:r w:rsidRPr="00A276E3">
        <w:rPr>
          <w:rFonts w:cstheme="minorHAnsi"/>
        </w:rPr>
        <w:tab/>
        <w:t xml:space="preserve">Powierzchnie elementów powinny być gładkie i bez raków, pęknięć i rys. Dopuszcza się drobne pory jako pozostałości po pęcherzykach powietrza i wodzie do głębokości 5 mm. </w:t>
      </w:r>
      <w:r w:rsidR="00A276E3" w:rsidRPr="00A276E3">
        <w:rPr>
          <w:rFonts w:cstheme="minorHAnsi"/>
          <w:szCs w:val="20"/>
        </w:rPr>
        <w:t>Krawędzie płyt powinny być proste i</w:t>
      </w:r>
      <w:r w:rsidR="00A276E3">
        <w:rPr>
          <w:rFonts w:cstheme="minorHAnsi"/>
          <w:szCs w:val="20"/>
        </w:rPr>
        <w:t> </w:t>
      </w:r>
      <w:r w:rsidR="00A276E3" w:rsidRPr="00A276E3">
        <w:rPr>
          <w:rFonts w:cstheme="minorHAnsi"/>
          <w:szCs w:val="20"/>
        </w:rPr>
        <w:t>wzajemnie równoległe. Dopuszczalne są drobne odpryski</w:t>
      </w:r>
      <w:r w:rsidR="00A276E3">
        <w:rPr>
          <w:rFonts w:cstheme="minorHAnsi"/>
          <w:szCs w:val="20"/>
        </w:rPr>
        <w:t xml:space="preserve"> </w:t>
      </w:r>
      <w:r w:rsidR="00A276E3" w:rsidRPr="00A276E3">
        <w:rPr>
          <w:rFonts w:cstheme="minorHAnsi"/>
          <w:szCs w:val="20"/>
        </w:rPr>
        <w:t>i wyszczerbienia krawędzi o głębokości i szerokości do 5 mm oraz długości do 20 mm w liczbie 2 szt. na 1 m płyty, przy czym na jednej krawędzi powierzchni górnej nie może być wi</w:t>
      </w:r>
      <w:r w:rsidR="00A276E3">
        <w:rPr>
          <w:rFonts w:cstheme="minorHAnsi"/>
          <w:szCs w:val="20"/>
        </w:rPr>
        <w:t xml:space="preserve">ęcej niż 3 wyszczerbienia, a na </w:t>
      </w:r>
      <w:r w:rsidR="00A276E3" w:rsidRPr="00A276E3">
        <w:rPr>
          <w:rFonts w:cstheme="minorHAnsi"/>
          <w:szCs w:val="20"/>
        </w:rPr>
        <w:t>powierzchni dolnej nie więcej niż 4 wyszczerbienia. Zwichrowanie krawędzi powierzchni górnej i dolnej nie</w:t>
      </w:r>
      <w:r w:rsidR="007F2D38">
        <w:rPr>
          <w:rFonts w:cstheme="minorHAnsi"/>
          <w:szCs w:val="20"/>
        </w:rPr>
        <w:t xml:space="preserve"> </w:t>
      </w:r>
      <w:r w:rsidR="00A276E3" w:rsidRPr="00A276E3">
        <w:rPr>
          <w:rFonts w:cstheme="minorHAnsi"/>
          <w:szCs w:val="20"/>
        </w:rPr>
        <w:t>powinno przekraczać 3 mm na 1 m długości płyty.</w:t>
      </w:r>
    </w:p>
    <w:p w:rsidR="00254B5A" w:rsidRDefault="00254B5A" w:rsidP="00254B5A">
      <w:pPr>
        <w:rPr>
          <w:color w:val="000000"/>
        </w:rPr>
      </w:pPr>
      <w:r>
        <w:rPr>
          <w:color w:val="000000"/>
        </w:rPr>
        <w:tab/>
      </w:r>
      <w:r w:rsidRPr="00254B5A">
        <w:rPr>
          <w:color w:val="000000"/>
        </w:rPr>
        <w:t>Składowanie elementów powinno odbywać się na wyrównanym, utwardzonym i odwodnionym podłoż</w:t>
      </w:r>
      <w:r>
        <w:rPr>
          <w:color w:val="000000"/>
        </w:rPr>
        <w:t>u.</w:t>
      </w:r>
    </w:p>
    <w:p w:rsidR="007F2D38" w:rsidRDefault="007F2D38" w:rsidP="007F2D38">
      <w:r>
        <w:tab/>
        <w:t>Powierzchnie boczne płyty powinny być wolne od pęknięć, rys, wgłębień i wypukłości.</w:t>
      </w:r>
    </w:p>
    <w:p w:rsidR="007F2D38" w:rsidRPr="007F2D38" w:rsidRDefault="007F2D38" w:rsidP="007F2D38">
      <w:r>
        <w:tab/>
        <w:t xml:space="preserve">Odchyłka od wymiarów nominalnych powinna wynosić: długości ± 3 mm, szerokości ± 3 mm, grubości ± 3 </w:t>
      </w:r>
      <w:proofErr w:type="spellStart"/>
      <w:r>
        <w:t>mm</w:t>
      </w:r>
      <w:proofErr w:type="spellEnd"/>
      <w:r>
        <w:t xml:space="preserve">. </w:t>
      </w:r>
    </w:p>
    <w:p w:rsidR="00254B5A" w:rsidRPr="00254B5A" w:rsidRDefault="00254B5A" w:rsidP="00254B5A">
      <w:pPr>
        <w:rPr>
          <w:color w:val="000000"/>
        </w:rPr>
      </w:pPr>
      <w:r>
        <w:rPr>
          <w:color w:val="000000"/>
        </w:rPr>
        <w:tab/>
      </w:r>
      <w:r w:rsidRPr="00254B5A">
        <w:rPr>
          <w:color w:val="000000"/>
        </w:rPr>
        <w:t xml:space="preserve">Poszczególne rodzaje elementów powinny być składowane oddzielnie. Należy stosować elementy betonowe wykonane z betonu </w:t>
      </w:r>
      <w:r>
        <w:rPr>
          <w:color w:val="000000"/>
        </w:rPr>
        <w:t>C25/30 (B</w:t>
      </w:r>
      <w:r w:rsidRPr="00254B5A">
        <w:rPr>
          <w:color w:val="000000"/>
        </w:rPr>
        <w:t>30</w:t>
      </w:r>
      <w:r>
        <w:rPr>
          <w:color w:val="000000"/>
        </w:rPr>
        <w:t>)</w:t>
      </w:r>
      <w:r w:rsidRPr="00254B5A">
        <w:rPr>
          <w:color w:val="000000"/>
        </w:rPr>
        <w:t xml:space="preserve">, o grubości 10 cm. Dla zastosowanych elementów betonowych Wykonawca powinien przedstawić Polską Normę, aprobatę techniczną wydaną przez </w:t>
      </w:r>
      <w:proofErr w:type="spellStart"/>
      <w:r w:rsidRPr="00254B5A">
        <w:rPr>
          <w:color w:val="000000"/>
        </w:rPr>
        <w:t>IBDiM</w:t>
      </w:r>
      <w:proofErr w:type="spellEnd"/>
      <w:r w:rsidRPr="00254B5A">
        <w:rPr>
          <w:color w:val="000000"/>
        </w:rPr>
        <w:t xml:space="preserve"> lub europejską aprobatę techniczną.</w:t>
      </w:r>
    </w:p>
    <w:p w:rsidR="00254B5A" w:rsidRDefault="00254B5A" w:rsidP="00254B5A">
      <w:pPr>
        <w:rPr>
          <w:color w:val="000000"/>
        </w:rPr>
      </w:pPr>
      <w:r>
        <w:rPr>
          <w:color w:val="000000"/>
        </w:rPr>
        <w:lastRenderedPageBreak/>
        <w:tab/>
      </w:r>
      <w:r w:rsidRPr="00254B5A">
        <w:rPr>
          <w:color w:val="000000"/>
        </w:rPr>
        <w:t xml:space="preserve">Beton przeznaczony do produkcji płyt ażurowych powinien spełniać właściwości podane w </w:t>
      </w:r>
      <w:r w:rsidR="005B7466">
        <w:rPr>
          <w:color w:val="000000"/>
        </w:rPr>
        <w:t>Tab.1</w:t>
      </w:r>
      <w:r w:rsidRPr="00254B5A">
        <w:rPr>
          <w:color w:val="000000"/>
        </w:rPr>
        <w:t>.</w:t>
      </w:r>
    </w:p>
    <w:p w:rsidR="00254B5A" w:rsidRDefault="00254B5A" w:rsidP="00254B5A">
      <w:pPr>
        <w:jc w:val="center"/>
        <w:rPr>
          <w:color w:val="000000"/>
        </w:rPr>
      </w:pPr>
      <w:r w:rsidRPr="00254B5A">
        <w:rPr>
          <w:color w:val="000000"/>
        </w:rPr>
        <w:t>Tab</w:t>
      </w:r>
      <w:r>
        <w:rPr>
          <w:color w:val="000000"/>
        </w:rPr>
        <w:t>.</w:t>
      </w:r>
      <w:r w:rsidR="005B7466">
        <w:rPr>
          <w:color w:val="000000"/>
        </w:rPr>
        <w:t>1</w:t>
      </w:r>
      <w:r w:rsidRPr="00254B5A">
        <w:rPr>
          <w:color w:val="000000"/>
        </w:rPr>
        <w:t xml:space="preserve"> Właściwości betonu przeznaczonego do produkcji prefabrykowanych płyt ażurowych</w:t>
      </w:r>
    </w:p>
    <w:tbl>
      <w:tblPr>
        <w:tblStyle w:val="Tabela-Siatka"/>
        <w:tblW w:w="0" w:type="auto"/>
        <w:jc w:val="center"/>
        <w:tblLook w:val="04A0"/>
      </w:tblPr>
      <w:tblGrid>
        <w:gridCol w:w="534"/>
        <w:gridCol w:w="2835"/>
        <w:gridCol w:w="1134"/>
        <w:gridCol w:w="1849"/>
        <w:gridCol w:w="1837"/>
      </w:tblGrid>
      <w:tr w:rsidR="00254B5A" w:rsidTr="000426DB">
        <w:trPr>
          <w:jc w:val="center"/>
        </w:trPr>
        <w:tc>
          <w:tcPr>
            <w:tcW w:w="534" w:type="dxa"/>
            <w:tcBorders>
              <w:bottom w:val="double" w:sz="4" w:space="0" w:color="auto"/>
            </w:tcBorders>
            <w:vAlign w:val="center"/>
          </w:tcPr>
          <w:p w:rsidR="00254B5A" w:rsidRDefault="00254B5A" w:rsidP="00344946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Lp.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254B5A" w:rsidRDefault="00254B5A" w:rsidP="00344946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254B5A" w:rsidRDefault="00254B5A" w:rsidP="00344946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Jednostki</w:t>
            </w:r>
          </w:p>
        </w:tc>
        <w:tc>
          <w:tcPr>
            <w:tcW w:w="1849" w:type="dxa"/>
            <w:tcBorders>
              <w:bottom w:val="double" w:sz="4" w:space="0" w:color="auto"/>
            </w:tcBorders>
            <w:vAlign w:val="center"/>
          </w:tcPr>
          <w:p w:rsidR="00254B5A" w:rsidRDefault="00254B5A" w:rsidP="00344946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Wymagania</w:t>
            </w:r>
          </w:p>
        </w:tc>
        <w:tc>
          <w:tcPr>
            <w:tcW w:w="1837" w:type="dxa"/>
            <w:tcBorders>
              <w:bottom w:val="double" w:sz="4" w:space="0" w:color="auto"/>
            </w:tcBorders>
            <w:vAlign w:val="center"/>
          </w:tcPr>
          <w:p w:rsidR="00254B5A" w:rsidRDefault="00254B5A" w:rsidP="00344946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Metody badań wg</w:t>
            </w:r>
          </w:p>
        </w:tc>
      </w:tr>
      <w:tr w:rsidR="00344946" w:rsidTr="000426DB">
        <w:trPr>
          <w:jc w:val="center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Klasa betonu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9" w:type="dxa"/>
            <w:tcBorders>
              <w:top w:val="double" w:sz="4" w:space="0" w:color="auto"/>
            </w:tcBorders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C25/30 (B30)</w:t>
            </w:r>
          </w:p>
        </w:tc>
        <w:tc>
          <w:tcPr>
            <w:tcW w:w="1837" w:type="dxa"/>
            <w:tcBorders>
              <w:top w:val="double" w:sz="4" w:space="0" w:color="auto"/>
            </w:tcBorders>
            <w:vAlign w:val="center"/>
          </w:tcPr>
          <w:p w:rsidR="00344946" w:rsidRPr="000426DB" w:rsidRDefault="00344946" w:rsidP="002C601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PN-B-06250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[</w:t>
            </w:r>
            <w:r w:rsidR="002C6017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>]</w:t>
            </w:r>
          </w:p>
        </w:tc>
      </w:tr>
      <w:tr w:rsidR="00344946" w:rsidTr="000426DB">
        <w:trPr>
          <w:jc w:val="center"/>
        </w:trPr>
        <w:tc>
          <w:tcPr>
            <w:tcW w:w="5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835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Nasiąkliwość</w:t>
            </w:r>
          </w:p>
        </w:tc>
        <w:tc>
          <w:tcPr>
            <w:tcW w:w="11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%</w:t>
            </w:r>
          </w:p>
        </w:tc>
        <w:tc>
          <w:tcPr>
            <w:tcW w:w="1849" w:type="dxa"/>
            <w:vAlign w:val="center"/>
          </w:tcPr>
          <w:p w:rsidR="00344946" w:rsidRPr="000426DB" w:rsidRDefault="00344946" w:rsidP="007F2D38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 xml:space="preserve">≤ </w:t>
            </w:r>
            <w:r w:rsidR="007F2D38">
              <w:rPr>
                <w:sz w:val="18"/>
                <w:szCs w:val="18"/>
                <w:lang w:eastAsia="pl-PL"/>
              </w:rPr>
              <w:t>6</w:t>
            </w:r>
            <w:r w:rsidRPr="000426DB">
              <w:rPr>
                <w:sz w:val="18"/>
                <w:szCs w:val="18"/>
                <w:lang w:eastAsia="pl-PL"/>
              </w:rPr>
              <w:t>,0</w:t>
            </w:r>
          </w:p>
        </w:tc>
        <w:tc>
          <w:tcPr>
            <w:tcW w:w="1837" w:type="dxa"/>
            <w:vAlign w:val="center"/>
          </w:tcPr>
          <w:p w:rsidR="00344946" w:rsidRPr="000426DB" w:rsidRDefault="00344946" w:rsidP="002C601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PN-B-06250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[</w:t>
            </w:r>
            <w:r w:rsidR="002C6017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>]</w:t>
            </w:r>
          </w:p>
        </w:tc>
      </w:tr>
      <w:tr w:rsidR="00344946" w:rsidTr="000426DB">
        <w:trPr>
          <w:jc w:val="center"/>
        </w:trPr>
        <w:tc>
          <w:tcPr>
            <w:tcW w:w="5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835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Wodoprzepuszczalność</w:t>
            </w:r>
          </w:p>
        </w:tc>
        <w:tc>
          <w:tcPr>
            <w:tcW w:w="11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9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W6</w:t>
            </w:r>
          </w:p>
        </w:tc>
        <w:tc>
          <w:tcPr>
            <w:tcW w:w="1837" w:type="dxa"/>
            <w:vAlign w:val="center"/>
          </w:tcPr>
          <w:p w:rsidR="00344946" w:rsidRPr="000426DB" w:rsidRDefault="00344946" w:rsidP="002C601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PN-B-06250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[</w:t>
            </w:r>
            <w:r w:rsidR="002C6017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>]</w:t>
            </w:r>
          </w:p>
        </w:tc>
      </w:tr>
      <w:tr w:rsidR="00344946" w:rsidTr="000426DB">
        <w:trPr>
          <w:jc w:val="center"/>
        </w:trPr>
        <w:tc>
          <w:tcPr>
            <w:tcW w:w="5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835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Mrozoodporność</w:t>
            </w:r>
          </w:p>
        </w:tc>
        <w:tc>
          <w:tcPr>
            <w:tcW w:w="11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9" w:type="dxa"/>
            <w:vAlign w:val="center"/>
          </w:tcPr>
          <w:p w:rsidR="00344946" w:rsidRPr="000426DB" w:rsidRDefault="00344946" w:rsidP="007F2D38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F 1</w:t>
            </w:r>
            <w:r w:rsidR="007F2D38">
              <w:rPr>
                <w:sz w:val="18"/>
                <w:szCs w:val="18"/>
                <w:lang w:eastAsia="pl-PL"/>
              </w:rPr>
              <w:t>5</w:t>
            </w:r>
            <w:r w:rsidRPr="000426DB">
              <w:rPr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837" w:type="dxa"/>
            <w:vAlign w:val="center"/>
          </w:tcPr>
          <w:p w:rsidR="00344946" w:rsidRPr="000426DB" w:rsidRDefault="00344946" w:rsidP="002C601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PN-B-06250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[</w:t>
            </w:r>
            <w:r w:rsidR="002C6017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>]</w:t>
            </w:r>
          </w:p>
        </w:tc>
      </w:tr>
      <w:tr w:rsidR="00344946" w:rsidTr="000426DB">
        <w:trPr>
          <w:jc w:val="center"/>
        </w:trPr>
        <w:tc>
          <w:tcPr>
            <w:tcW w:w="5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835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 xml:space="preserve">Ścieralność na tarczy </w:t>
            </w:r>
            <w:proofErr w:type="spellStart"/>
            <w:r w:rsidRPr="000426DB">
              <w:rPr>
                <w:sz w:val="18"/>
                <w:szCs w:val="18"/>
                <w:lang w:eastAsia="pl-PL"/>
              </w:rPr>
              <w:t>Boehmego</w:t>
            </w:r>
            <w:proofErr w:type="spellEnd"/>
          </w:p>
        </w:tc>
        <w:tc>
          <w:tcPr>
            <w:tcW w:w="1134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mm</w:t>
            </w:r>
          </w:p>
        </w:tc>
        <w:tc>
          <w:tcPr>
            <w:tcW w:w="1849" w:type="dxa"/>
            <w:vAlign w:val="center"/>
          </w:tcPr>
          <w:p w:rsidR="00344946" w:rsidRPr="000426DB" w:rsidRDefault="00344946" w:rsidP="00344946">
            <w:pPr>
              <w:spacing w:before="0"/>
              <w:jc w:val="center"/>
              <w:rPr>
                <w:sz w:val="18"/>
                <w:szCs w:val="18"/>
                <w:lang w:eastAsia="pl-PL"/>
              </w:rPr>
            </w:pPr>
            <w:r w:rsidRPr="000426DB">
              <w:rPr>
                <w:sz w:val="18"/>
                <w:szCs w:val="18"/>
                <w:lang w:eastAsia="pl-PL"/>
              </w:rPr>
              <w:t>≤ 3,5</w:t>
            </w:r>
          </w:p>
        </w:tc>
        <w:tc>
          <w:tcPr>
            <w:tcW w:w="1837" w:type="dxa"/>
            <w:vAlign w:val="center"/>
          </w:tcPr>
          <w:p w:rsidR="00344946" w:rsidRPr="000426DB" w:rsidRDefault="00344946" w:rsidP="00F662A2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PN-B-04111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[</w:t>
            </w:r>
            <w:r w:rsidR="00F662A2">
              <w:rPr>
                <w:rFonts w:asciiTheme="minorHAnsi" w:hAnsiTheme="minorHAnsi"/>
                <w:color w:val="000000"/>
                <w:sz w:val="18"/>
                <w:szCs w:val="18"/>
              </w:rPr>
              <w:t>9</w:t>
            </w:r>
            <w:r w:rsidR="00026301">
              <w:rPr>
                <w:rFonts w:asciiTheme="minorHAnsi" w:hAnsiTheme="minorHAnsi"/>
                <w:color w:val="000000"/>
                <w:sz w:val="18"/>
                <w:szCs w:val="18"/>
              </w:rPr>
              <w:t>]</w:t>
            </w:r>
          </w:p>
        </w:tc>
      </w:tr>
    </w:tbl>
    <w:p w:rsidR="00254B5A" w:rsidRDefault="00344946" w:rsidP="007F2D38">
      <w:pPr>
        <w:spacing w:before="120"/>
        <w:jc w:val="center"/>
        <w:rPr>
          <w:lang w:eastAsia="pl-PL"/>
        </w:rPr>
      </w:pPr>
      <w:r>
        <w:rPr>
          <w:lang w:eastAsia="pl-PL"/>
        </w:rPr>
        <w:t>Gotowe elementy betonowe powinny s</w:t>
      </w:r>
      <w:r w:rsidR="005B7466">
        <w:rPr>
          <w:lang w:eastAsia="pl-PL"/>
        </w:rPr>
        <w:t>pełniać wymagania podane w Tab.2</w:t>
      </w:r>
      <w:r>
        <w:rPr>
          <w:lang w:eastAsia="pl-PL"/>
        </w:rPr>
        <w:t>.</w:t>
      </w:r>
    </w:p>
    <w:p w:rsidR="00344946" w:rsidRDefault="000426DB" w:rsidP="00344946">
      <w:pPr>
        <w:jc w:val="center"/>
        <w:rPr>
          <w:lang w:eastAsia="pl-PL"/>
        </w:rPr>
      </w:pPr>
      <w:r>
        <w:rPr>
          <w:lang w:eastAsia="pl-PL"/>
        </w:rPr>
        <w:t>Tab.</w:t>
      </w:r>
      <w:r w:rsidR="005B7466">
        <w:rPr>
          <w:lang w:eastAsia="pl-PL"/>
        </w:rPr>
        <w:t>2</w:t>
      </w:r>
      <w:r>
        <w:rPr>
          <w:lang w:eastAsia="pl-PL"/>
        </w:rPr>
        <w:t>. Wymagania dotyczące prefabrykowanych płyt ażurowych</w:t>
      </w:r>
    </w:p>
    <w:tbl>
      <w:tblPr>
        <w:tblStyle w:val="Tabela-Siatka"/>
        <w:tblW w:w="9464" w:type="dxa"/>
        <w:tblLook w:val="04A0"/>
      </w:tblPr>
      <w:tblGrid>
        <w:gridCol w:w="534"/>
        <w:gridCol w:w="1876"/>
        <w:gridCol w:w="977"/>
        <w:gridCol w:w="3525"/>
        <w:gridCol w:w="2552"/>
      </w:tblGrid>
      <w:tr w:rsidR="00344946" w:rsidTr="000426DB">
        <w:tc>
          <w:tcPr>
            <w:tcW w:w="534" w:type="dxa"/>
            <w:tcBorders>
              <w:bottom w:val="double" w:sz="4" w:space="0" w:color="auto"/>
            </w:tcBorders>
            <w:vAlign w:val="center"/>
          </w:tcPr>
          <w:p w:rsidR="00344946" w:rsidRDefault="00344946" w:rsidP="000426DB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Lp.</w:t>
            </w:r>
          </w:p>
        </w:tc>
        <w:tc>
          <w:tcPr>
            <w:tcW w:w="1876" w:type="dxa"/>
            <w:tcBorders>
              <w:bottom w:val="double" w:sz="4" w:space="0" w:color="auto"/>
            </w:tcBorders>
            <w:vAlign w:val="center"/>
          </w:tcPr>
          <w:p w:rsidR="00344946" w:rsidRDefault="000426DB" w:rsidP="000426DB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Właściwości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vAlign w:val="center"/>
          </w:tcPr>
          <w:p w:rsidR="00344946" w:rsidRDefault="000426DB" w:rsidP="000426DB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Jednostki</w:t>
            </w:r>
          </w:p>
        </w:tc>
        <w:tc>
          <w:tcPr>
            <w:tcW w:w="3525" w:type="dxa"/>
            <w:tcBorders>
              <w:bottom w:val="double" w:sz="4" w:space="0" w:color="auto"/>
            </w:tcBorders>
            <w:vAlign w:val="center"/>
          </w:tcPr>
          <w:p w:rsidR="00344946" w:rsidRDefault="000426DB" w:rsidP="000426DB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Wymagania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344946" w:rsidRDefault="000426DB" w:rsidP="000426DB">
            <w:pPr>
              <w:spacing w:before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Metody badań wg</w:t>
            </w:r>
          </w:p>
        </w:tc>
      </w:tr>
      <w:tr w:rsidR="00344946" w:rsidTr="000426DB"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344946" w:rsidRPr="000426DB" w:rsidRDefault="00344946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1.</w:t>
            </w:r>
          </w:p>
        </w:tc>
        <w:tc>
          <w:tcPr>
            <w:tcW w:w="1876" w:type="dxa"/>
            <w:tcBorders>
              <w:top w:val="double" w:sz="4" w:space="0" w:color="auto"/>
            </w:tcBorders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Wygląd zewnętrzny</w:t>
            </w:r>
          </w:p>
        </w:tc>
        <w:tc>
          <w:tcPr>
            <w:tcW w:w="977" w:type="dxa"/>
            <w:tcBorders>
              <w:top w:val="double" w:sz="4" w:space="0" w:color="auto"/>
            </w:tcBorders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-</w:t>
            </w:r>
          </w:p>
        </w:tc>
        <w:tc>
          <w:tcPr>
            <w:tcW w:w="3525" w:type="dxa"/>
            <w:tcBorders>
              <w:top w:val="double" w:sz="4" w:space="0" w:color="auto"/>
            </w:tcBorders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rFonts w:asciiTheme="minorHAnsi" w:hAnsiTheme="minorHAnsi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Powierzchnia czysta, gładka, bez pęknięć, wgłębień, występów oraz raków i chropowatości; dopuszcza się występowanie pęcherzyków o głębokości </w:t>
            </w:r>
            <w:r w:rsidRPr="000426DB">
              <w:rPr>
                <w:rFonts w:asciiTheme="minorHAnsi" w:hAnsiTheme="minorHAnsi" w:cs="Times New Roman"/>
                <w:color w:val="000000"/>
                <w:sz w:val="18"/>
                <w:szCs w:val="18"/>
              </w:rPr>
              <w:t>≤</w:t>
            </w: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5,0 mm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rFonts w:asciiTheme="minorHAnsi" w:hAnsiTheme="minorHAnsi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Ocena wizualna, pomiar głębokościomierzem</w:t>
            </w:r>
          </w:p>
        </w:tc>
      </w:tr>
      <w:tr w:rsidR="00344946" w:rsidTr="000426DB">
        <w:tc>
          <w:tcPr>
            <w:tcW w:w="534" w:type="dxa"/>
            <w:vAlign w:val="center"/>
          </w:tcPr>
          <w:p w:rsidR="00344946" w:rsidRPr="000426DB" w:rsidRDefault="00344946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2.</w:t>
            </w:r>
          </w:p>
        </w:tc>
        <w:tc>
          <w:tcPr>
            <w:tcW w:w="1876" w:type="dxa"/>
            <w:vAlign w:val="center"/>
          </w:tcPr>
          <w:p w:rsidR="000426DB" w:rsidRPr="000426DB" w:rsidRDefault="000426DB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Wymiary:</w:t>
            </w:r>
          </w:p>
          <w:p w:rsidR="00344946" w:rsidRPr="000426DB" w:rsidRDefault="000426DB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tolerancje</w:t>
            </w:r>
          </w:p>
        </w:tc>
        <w:tc>
          <w:tcPr>
            <w:tcW w:w="977" w:type="dxa"/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sz w:val="18"/>
                <w:lang w:eastAsia="pl-PL"/>
              </w:rPr>
            </w:pPr>
            <w:r w:rsidRPr="000426DB">
              <w:rPr>
                <w:sz w:val="18"/>
                <w:lang w:eastAsia="pl-PL"/>
              </w:rPr>
              <w:t>mm</w:t>
            </w:r>
          </w:p>
        </w:tc>
        <w:tc>
          <w:tcPr>
            <w:tcW w:w="3525" w:type="dxa"/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rFonts w:asciiTheme="minorHAnsi" w:hAnsiTheme="minorHAnsi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Wymiary zgodne z aprobatą techniczną lub PN, tolerancje wymiarowe: 1 ± 4</w:t>
            </w:r>
          </w:p>
        </w:tc>
        <w:tc>
          <w:tcPr>
            <w:tcW w:w="2552" w:type="dxa"/>
            <w:vAlign w:val="center"/>
          </w:tcPr>
          <w:p w:rsidR="00344946" w:rsidRPr="000426DB" w:rsidRDefault="000426DB" w:rsidP="000426DB">
            <w:pPr>
              <w:spacing w:before="0"/>
              <w:jc w:val="center"/>
              <w:rPr>
                <w:rFonts w:asciiTheme="minorHAnsi" w:hAnsiTheme="minorHAnsi"/>
                <w:lang w:eastAsia="pl-PL"/>
              </w:rPr>
            </w:pPr>
            <w:r w:rsidRPr="000426DB">
              <w:rPr>
                <w:rFonts w:asciiTheme="minorHAnsi" w:hAnsiTheme="minorHAnsi"/>
                <w:color w:val="000000"/>
                <w:sz w:val="18"/>
                <w:szCs w:val="18"/>
              </w:rPr>
              <w:t>Pomiar taśmą stalową lub innym przyrządem z podziałką milimetrową</w:t>
            </w:r>
          </w:p>
        </w:tc>
      </w:tr>
    </w:tbl>
    <w:p w:rsidR="00344946" w:rsidRDefault="000426DB" w:rsidP="000426DB">
      <w:pPr>
        <w:spacing w:before="120"/>
        <w:jc w:val="center"/>
        <w:rPr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2447703" cy="247741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525" cy="247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6DB" w:rsidRDefault="000426DB" w:rsidP="00344946">
      <w:pPr>
        <w:spacing w:before="0"/>
        <w:jc w:val="center"/>
        <w:rPr>
          <w:lang w:eastAsia="pl-PL"/>
        </w:rPr>
      </w:pPr>
      <w:r>
        <w:rPr>
          <w:lang w:eastAsia="pl-PL"/>
        </w:rPr>
        <w:t>Rys.1. Przykład betonowego prefabrykatu „płyty ażurowej”</w:t>
      </w:r>
    </w:p>
    <w:p w:rsidR="007F2D38" w:rsidRPr="00254B5A" w:rsidRDefault="007F2D38" w:rsidP="007F2D38">
      <w:r>
        <w:tab/>
        <w:t>Płyty betonowe i żelbetowe mogą być składowane na otwartej przestrzeni, na podłożu wyrównanym i odwodnionym, z zastosowaniem podkładek i przekładek, ułożonych w pionie jedna nad drugą.</w:t>
      </w:r>
    </w:p>
    <w:p w:rsidR="008E6E60" w:rsidRPr="008E6E60" w:rsidRDefault="008E6E60" w:rsidP="007B3C41">
      <w:pPr>
        <w:pStyle w:val="Nagwek1"/>
      </w:pPr>
      <w:r w:rsidRPr="008E6E60">
        <w:t>SPRZĘT</w:t>
      </w:r>
    </w:p>
    <w:p w:rsidR="008E6E60" w:rsidRPr="008E6E60" w:rsidRDefault="008E6E60" w:rsidP="007B3C41">
      <w:pPr>
        <w:pStyle w:val="Nagwek2"/>
      </w:pPr>
      <w:r w:rsidRPr="008E6E60">
        <w:t>Ogólne wymagania dotyczące sprzętu</w:t>
      </w:r>
    </w:p>
    <w:p w:rsidR="008E6E60" w:rsidRPr="008E6E60" w:rsidRDefault="00456E4F" w:rsidP="007B3C41">
      <w:r>
        <w:tab/>
      </w:r>
      <w:r w:rsidR="008E6E60" w:rsidRPr="008E6E60">
        <w:t>Ogólne wymaga</w:t>
      </w:r>
      <w:r w:rsidR="009A3D8A">
        <w:t xml:space="preserve">nia dotyczące sprzętu podano w </w:t>
      </w:r>
      <w:r w:rsidR="008E6E60" w:rsidRPr="008E6E60">
        <w:t>ST D-</w:t>
      </w:r>
      <w:r w:rsidR="009A3D8A">
        <w:t>M-</w:t>
      </w:r>
      <w:r w:rsidR="008E6E60" w:rsidRPr="008E6E60">
        <w:t>00.00.00 „Wymagania ogólne” pkt</w:t>
      </w:r>
      <w:r w:rsidR="009A3D8A">
        <w:t>.</w:t>
      </w:r>
      <w:r w:rsidR="008E6E60" w:rsidRPr="008E6E60">
        <w:t xml:space="preserve"> 3.</w:t>
      </w:r>
    </w:p>
    <w:p w:rsidR="008E6E60" w:rsidRPr="008E6E60" w:rsidRDefault="008E6E60" w:rsidP="007B3C41">
      <w:pPr>
        <w:pStyle w:val="Nagwek2"/>
      </w:pPr>
      <w:r w:rsidRPr="008E6E60">
        <w:lastRenderedPageBreak/>
        <w:t>Sprzęt do wykonania robót</w:t>
      </w:r>
    </w:p>
    <w:p w:rsidR="008E6E60" w:rsidRPr="008E6E60" w:rsidRDefault="00456E4F" w:rsidP="007B3C41">
      <w:r>
        <w:tab/>
      </w:r>
      <w:r w:rsidR="008E6E60" w:rsidRPr="008E6E60">
        <w:t xml:space="preserve">Wykonawca przystępujący do wykonania </w:t>
      </w:r>
      <w:r w:rsidR="007F2D38">
        <w:t>nawierzchni z elementów prefabrykowanych</w:t>
      </w:r>
      <w:r w:rsidR="008E6E60" w:rsidRPr="008E6E60">
        <w:t xml:space="preserve"> powinien wykazać się mo</w:t>
      </w:r>
      <w:r>
        <w:t>ż</w:t>
      </w:r>
      <w:r w:rsidR="008E6E60" w:rsidRPr="008E6E60">
        <w:t>liwością korzystania z następującego sprzętu:</w:t>
      </w:r>
    </w:p>
    <w:p w:rsidR="007F2D38" w:rsidRDefault="007F2D38" w:rsidP="007F2D38">
      <w:pPr>
        <w:pStyle w:val="Akapitzlist"/>
        <w:numPr>
          <w:ilvl w:val="0"/>
          <w:numId w:val="22"/>
        </w:numPr>
        <w:spacing w:before="0"/>
      </w:pPr>
      <w:r>
        <w:t>żurawi samochodowych lub samojezdnych,</w:t>
      </w:r>
    </w:p>
    <w:p w:rsidR="007F2D38" w:rsidRDefault="007F2D38" w:rsidP="007F2D38">
      <w:pPr>
        <w:pStyle w:val="Akapitzlist"/>
        <w:numPr>
          <w:ilvl w:val="0"/>
          <w:numId w:val="22"/>
        </w:numPr>
        <w:spacing w:before="0"/>
      </w:pPr>
      <w:r>
        <w:t>walców ogumionych,</w:t>
      </w:r>
    </w:p>
    <w:p w:rsidR="007F2D38" w:rsidRDefault="007F2D38" w:rsidP="007F2D38">
      <w:pPr>
        <w:pStyle w:val="Akapitzlist"/>
        <w:numPr>
          <w:ilvl w:val="0"/>
          <w:numId w:val="22"/>
        </w:numPr>
        <w:spacing w:before="0"/>
      </w:pPr>
      <w:r>
        <w:t>równiarek,</w:t>
      </w:r>
    </w:p>
    <w:p w:rsidR="007F2D38" w:rsidRDefault="007F2D38" w:rsidP="007F2D38">
      <w:pPr>
        <w:pStyle w:val="Akapitzlist"/>
        <w:numPr>
          <w:ilvl w:val="0"/>
          <w:numId w:val="22"/>
        </w:numPr>
        <w:spacing w:before="0"/>
      </w:pPr>
      <w:r>
        <w:t>wibratorów płytowych,</w:t>
      </w:r>
    </w:p>
    <w:p w:rsidR="007F2D38" w:rsidRDefault="007F2D38" w:rsidP="007F2D38">
      <w:pPr>
        <w:pStyle w:val="Akapitzlist"/>
        <w:numPr>
          <w:ilvl w:val="0"/>
          <w:numId w:val="22"/>
        </w:numPr>
        <w:spacing w:before="0"/>
      </w:pPr>
      <w:r>
        <w:t>ubijaków,</w:t>
      </w:r>
    </w:p>
    <w:p w:rsidR="007F2D38" w:rsidRDefault="007F2D38" w:rsidP="007F2D38">
      <w:pPr>
        <w:pStyle w:val="Akapitzlist"/>
        <w:numPr>
          <w:ilvl w:val="0"/>
          <w:numId w:val="22"/>
        </w:numPr>
        <w:spacing w:before="0"/>
      </w:pPr>
      <w:r>
        <w:t>zbiorników na wodę.</w:t>
      </w:r>
    </w:p>
    <w:p w:rsidR="000426DB" w:rsidRDefault="000426DB" w:rsidP="007F2D38">
      <w:pPr>
        <w:rPr>
          <w:rFonts w:eastAsia="Arial"/>
        </w:rPr>
      </w:pPr>
      <w:r>
        <w:rPr>
          <w:rFonts w:eastAsia="Arial"/>
        </w:rPr>
        <w:tab/>
        <w:t>Do przycinania elementów betonowych można stosować specjalne narzędzia tnące (np. przecinarki, szlifierki z tarczą).</w:t>
      </w:r>
    </w:p>
    <w:p w:rsidR="000426DB" w:rsidRPr="000426DB" w:rsidRDefault="000426DB" w:rsidP="000426DB">
      <w:pPr>
        <w:rPr>
          <w:rFonts w:eastAsia="Arial"/>
        </w:rPr>
      </w:pPr>
      <w:r>
        <w:rPr>
          <w:rFonts w:eastAsia="Arial"/>
        </w:rPr>
        <w:tab/>
        <w:t>Do zagęszczania umocnienia należy stosować zagęszczarki wibracyjne (płytowe) z wykładziną elastomerową, chroniące prefabrykaty przed ścieraniem i wykruszaniem naroży.</w:t>
      </w:r>
    </w:p>
    <w:p w:rsidR="008E6E60" w:rsidRPr="008E6E60" w:rsidRDefault="008E6E60" w:rsidP="007B3C41">
      <w:pPr>
        <w:pStyle w:val="Nagwek1"/>
      </w:pPr>
      <w:r w:rsidRPr="008E6E60">
        <w:t>TRANSPORT</w:t>
      </w:r>
    </w:p>
    <w:p w:rsidR="008E6E60" w:rsidRPr="008E6E60" w:rsidRDefault="008E6E60" w:rsidP="007B3C41">
      <w:pPr>
        <w:pStyle w:val="Nagwek2"/>
      </w:pPr>
      <w:r w:rsidRPr="008E6E60">
        <w:t>Ogólne wymagania dotyczące transportu</w:t>
      </w:r>
    </w:p>
    <w:p w:rsidR="008E6E60" w:rsidRPr="008E6E60" w:rsidRDefault="007B3C41" w:rsidP="007B3C41">
      <w:r>
        <w:tab/>
      </w:r>
      <w:r w:rsidR="008E6E60" w:rsidRPr="008E6E60">
        <w:t>Ogólne wymagania dotyczące transportu podano w ST D-</w:t>
      </w:r>
      <w:r w:rsidR="009A3D8A">
        <w:t>M-</w:t>
      </w:r>
      <w:r w:rsidR="008E6E60" w:rsidRPr="008E6E60">
        <w:t>00.00.00 „Wymagania ogólne” pkt</w:t>
      </w:r>
      <w:r>
        <w:t>.</w:t>
      </w:r>
      <w:r w:rsidR="008E6E60" w:rsidRPr="008E6E60">
        <w:t xml:space="preserve"> 4.</w:t>
      </w:r>
    </w:p>
    <w:p w:rsidR="008E6E60" w:rsidRPr="008E6E60" w:rsidRDefault="008E6E60" w:rsidP="007B3C41">
      <w:pPr>
        <w:pStyle w:val="Nagwek2"/>
      </w:pPr>
      <w:bookmarkStart w:id="0" w:name="page147"/>
      <w:bookmarkEnd w:id="0"/>
      <w:r w:rsidRPr="008E6E60">
        <w:t>Transport materiałów</w:t>
      </w:r>
    </w:p>
    <w:p w:rsidR="003165CA" w:rsidRDefault="003165CA" w:rsidP="003165CA">
      <w:pPr>
        <w:pStyle w:val="Nagwek3"/>
      </w:pPr>
      <w:r>
        <w:t>Transport kruszywa</w:t>
      </w:r>
    </w:p>
    <w:p w:rsidR="003165CA" w:rsidRDefault="003165CA" w:rsidP="003165CA">
      <w:pPr>
        <w:rPr>
          <w:lang w:eastAsia="pl-PL"/>
        </w:rPr>
      </w:pPr>
      <w:r>
        <w:rPr>
          <w:lang w:eastAsia="pl-PL"/>
        </w:rPr>
        <w:tab/>
        <w:t>Kruszywo można przewozić dowolnymi środkami transportu w warunkach zabezpieczających je przed zanieczyszczeniem, zmieszaniem z innymi kruszywami i nadmiernym zawilgoceniem.</w:t>
      </w:r>
    </w:p>
    <w:p w:rsidR="003165CA" w:rsidRDefault="003165CA" w:rsidP="003165CA">
      <w:pPr>
        <w:pStyle w:val="Nagwek3"/>
      </w:pPr>
      <w:r>
        <w:t>Transport prefabrykowanych płyt ażurowych</w:t>
      </w:r>
    </w:p>
    <w:p w:rsidR="003165CA" w:rsidRDefault="003165CA" w:rsidP="003165CA">
      <w:r>
        <w:tab/>
      </w:r>
      <w:r w:rsidRPr="003165CA">
        <w:t xml:space="preserve">Transport prefabrykowanych elementów może się odbywać po osiągnięciu przez beton 80% projektowej wytrzymałości, dowolnym środkiem transportu zaakceptowanym przez </w:t>
      </w:r>
      <w:r>
        <w:t>Inżyniera</w:t>
      </w:r>
      <w:r w:rsidRPr="003165CA">
        <w:t xml:space="preserve">, chroniąc przed uszkodzeniami. </w:t>
      </w:r>
    </w:p>
    <w:p w:rsidR="003165CA" w:rsidRDefault="003165CA" w:rsidP="003165CA">
      <w:r>
        <w:tab/>
      </w:r>
      <w:r w:rsidRPr="003165CA">
        <w:t>Transport prefabrykatów powinien odbywać się wg BN-80/6775-03/01</w:t>
      </w:r>
      <w:r>
        <w:t xml:space="preserve"> [</w:t>
      </w:r>
      <w:r w:rsidR="002C6017">
        <w:t>1</w:t>
      </w:r>
      <w:r w:rsidR="00F662A2">
        <w:t>0</w:t>
      </w:r>
      <w:r>
        <w:t>]</w:t>
      </w:r>
      <w:r w:rsidRPr="003165CA">
        <w:t>. Prefabrykaty należy umieścić równomiernie na całej powierzchni ładunkowej środka transportu i zabezpieczyć przed spadaniem lub przesuwaniem. Elementy powinny być ułożone w warstwach rozdzielonych drewnianymi przekładkami, zabezpieczone przed przemieszczaniem się, górna warstwa nie powinna wystawać poza ściany środka transportowego.</w:t>
      </w:r>
    </w:p>
    <w:p w:rsidR="003165CA" w:rsidRDefault="003165CA" w:rsidP="003165CA">
      <w:r>
        <w:tab/>
      </w:r>
      <w:r w:rsidRPr="003165CA">
        <w:t>Prefabrykaty powinny być składowane na równym, suchym podłożu, z użyciem podkładek i przekładek. Na każdym opakowaniu należy umieścić etykietę zawierającą co najmniej następują</w:t>
      </w:r>
      <w:r>
        <w:t>ce dane:</w:t>
      </w:r>
    </w:p>
    <w:p w:rsidR="003165CA" w:rsidRDefault="003165CA" w:rsidP="003165CA">
      <w:pPr>
        <w:pStyle w:val="Akapitzlist"/>
        <w:numPr>
          <w:ilvl w:val="0"/>
          <w:numId w:val="15"/>
        </w:numPr>
        <w:spacing w:before="0"/>
      </w:pPr>
      <w:r w:rsidRPr="003165CA">
        <w:t xml:space="preserve">nazwę </w:t>
      </w:r>
      <w:r>
        <w:t>i adres producenta,</w:t>
      </w:r>
    </w:p>
    <w:p w:rsidR="003165CA" w:rsidRDefault="003165CA" w:rsidP="003165CA">
      <w:pPr>
        <w:pStyle w:val="Akapitzlist"/>
        <w:numPr>
          <w:ilvl w:val="0"/>
          <w:numId w:val="15"/>
        </w:numPr>
        <w:spacing w:before="0"/>
      </w:pPr>
      <w:r w:rsidRPr="003165CA">
        <w:t>nazwę instytucji przeprowadzają</w:t>
      </w:r>
      <w:r>
        <w:t>cej badania,</w:t>
      </w:r>
    </w:p>
    <w:p w:rsidR="003165CA" w:rsidRDefault="003165CA" w:rsidP="003165CA">
      <w:pPr>
        <w:pStyle w:val="Akapitzlist"/>
        <w:numPr>
          <w:ilvl w:val="0"/>
          <w:numId w:val="15"/>
        </w:numPr>
        <w:spacing w:before="0"/>
      </w:pPr>
      <w:r w:rsidRPr="003165CA">
        <w:t xml:space="preserve">datę </w:t>
      </w:r>
      <w:r>
        <w:t>pobrania próbek,</w:t>
      </w:r>
    </w:p>
    <w:p w:rsidR="003165CA" w:rsidRDefault="003165CA" w:rsidP="003165CA">
      <w:pPr>
        <w:pStyle w:val="Akapitzlist"/>
        <w:numPr>
          <w:ilvl w:val="0"/>
          <w:numId w:val="15"/>
        </w:numPr>
        <w:spacing w:before="0"/>
      </w:pPr>
      <w:r>
        <w:t>sposób pobrania próbek,</w:t>
      </w:r>
    </w:p>
    <w:p w:rsidR="003165CA" w:rsidRDefault="003165CA" w:rsidP="003165CA">
      <w:pPr>
        <w:pStyle w:val="Akapitzlist"/>
        <w:numPr>
          <w:ilvl w:val="0"/>
          <w:numId w:val="15"/>
        </w:numPr>
        <w:spacing w:before="0"/>
      </w:pPr>
      <w:r w:rsidRPr="003165CA">
        <w:t>datę badań</w:t>
      </w:r>
      <w:r>
        <w:t>,</w:t>
      </w:r>
    </w:p>
    <w:p w:rsidR="003165CA" w:rsidRPr="003165CA" w:rsidRDefault="003165CA" w:rsidP="003165CA">
      <w:pPr>
        <w:pStyle w:val="Akapitzlist"/>
        <w:numPr>
          <w:ilvl w:val="0"/>
          <w:numId w:val="15"/>
        </w:numPr>
        <w:spacing w:before="0"/>
        <w:rPr>
          <w:lang w:eastAsia="pl-PL"/>
        </w:rPr>
      </w:pPr>
      <w:r w:rsidRPr="003165CA">
        <w:lastRenderedPageBreak/>
        <w:t>wyniki badań.</w:t>
      </w:r>
    </w:p>
    <w:p w:rsidR="008E6E60" w:rsidRPr="008E6E60" w:rsidRDefault="007B3C41" w:rsidP="003165CA">
      <w:pPr>
        <w:pStyle w:val="Nagwek1"/>
      </w:pPr>
      <w:r>
        <w:t>W</w:t>
      </w:r>
      <w:r w:rsidR="008E6E60" w:rsidRPr="008E6E60">
        <w:t>YKONANIE ROBÓT</w:t>
      </w:r>
    </w:p>
    <w:p w:rsidR="008E6E60" w:rsidRPr="008E6E60" w:rsidRDefault="008E6E60" w:rsidP="007B3C41">
      <w:pPr>
        <w:pStyle w:val="Nagwek2"/>
      </w:pPr>
      <w:r w:rsidRPr="008E6E60">
        <w:t>Ogólne zasady wykonania robót</w:t>
      </w:r>
    </w:p>
    <w:p w:rsidR="008E6E60" w:rsidRPr="008E6E60" w:rsidRDefault="007B3C41" w:rsidP="007B3C41">
      <w:r>
        <w:tab/>
      </w:r>
      <w:r w:rsidR="008E6E60" w:rsidRPr="008E6E60">
        <w:t>Ogólne zasady wykonania robót podano w ST D</w:t>
      </w:r>
      <w:r w:rsidR="009A3D8A">
        <w:t>-M</w:t>
      </w:r>
      <w:r w:rsidR="008E6E60" w:rsidRPr="008E6E60">
        <w:t>-00.00.00 „Wymagania ogólne” pkt</w:t>
      </w:r>
      <w:r w:rsidR="009A3D8A">
        <w:t>.</w:t>
      </w:r>
      <w:r w:rsidR="008E6E60" w:rsidRPr="008E6E60">
        <w:t xml:space="preserve"> 5.</w:t>
      </w:r>
    </w:p>
    <w:p w:rsidR="003165CA" w:rsidRPr="003165CA" w:rsidRDefault="003165CA" w:rsidP="007F2D38">
      <w:pPr>
        <w:pStyle w:val="Nagwek2"/>
      </w:pPr>
      <w:r w:rsidRPr="003165CA">
        <w:t>Przygotowanie podłoża</w:t>
      </w:r>
    </w:p>
    <w:p w:rsidR="007F2D38" w:rsidRDefault="007F2D38" w:rsidP="007F2D38">
      <w:r>
        <w:tab/>
        <w:t>Podłoże pod nawierzchnie z elementów prefabrykowanych powinno być przygotowane zgodnie z wymaganiami określonymi w SST D-04.01.01 „</w:t>
      </w:r>
      <w:proofErr w:type="spellStart"/>
      <w:r>
        <w:t>Korytowanie</w:t>
      </w:r>
      <w:proofErr w:type="spellEnd"/>
      <w:r>
        <w:t xml:space="preserve"> wraz z profilowaniem i zagęszczaniem podłoża”</w:t>
      </w:r>
    </w:p>
    <w:p w:rsidR="003165CA" w:rsidRPr="003165CA" w:rsidRDefault="007F2D38" w:rsidP="007F2D38">
      <w:r>
        <w:tab/>
        <w:t xml:space="preserve">Jeśli dokumentacja projektowa lub SST nie stanowi inaczej, to na podłożu z gruntu </w:t>
      </w:r>
      <w:proofErr w:type="spellStart"/>
      <w:r>
        <w:t>niewysadzinowego</w:t>
      </w:r>
      <w:proofErr w:type="spellEnd"/>
      <w:r>
        <w:t xml:space="preserve"> można bezpośrednio układać nawierzchnię z płyt betonowych lub żelbetowych. Jeżeli w podłożu występują grunty wątpliwe bądź </w:t>
      </w:r>
      <w:proofErr w:type="spellStart"/>
      <w:r>
        <w:t>wysadzinowe</w:t>
      </w:r>
      <w:proofErr w:type="spellEnd"/>
      <w:r>
        <w:t>, nawierzchnię z płyt należy układać na podsypce piaskowej.</w:t>
      </w:r>
    </w:p>
    <w:p w:rsidR="003165CA" w:rsidRPr="003165CA" w:rsidRDefault="003165CA" w:rsidP="005B7466">
      <w:pPr>
        <w:pStyle w:val="Nagwek2"/>
      </w:pPr>
      <w:r w:rsidRPr="003165CA">
        <w:t>Ułożenie podsypki pod umocnienie</w:t>
      </w:r>
    </w:p>
    <w:p w:rsidR="003165CA" w:rsidRPr="003165CA" w:rsidRDefault="003165CA" w:rsidP="003165CA">
      <w:r>
        <w:tab/>
      </w:r>
      <w:r w:rsidRPr="003165CA">
        <w:t xml:space="preserve">Płyty ażurowe powinny być układane na zagęszczonej warstwie podsypki o grubości ustalonej w </w:t>
      </w:r>
      <w:r>
        <w:t>D</w:t>
      </w:r>
      <w:r w:rsidRPr="003165CA">
        <w:t xml:space="preserve">okumentacji </w:t>
      </w:r>
      <w:r>
        <w:t>P</w:t>
      </w:r>
      <w:r w:rsidRPr="003165CA">
        <w:t>rojektowej, z piasku lub ew. z mieszanki kruszywa naturalnego o uziarnieniu np. 0÷20 mm, bez zanieczyszczeń.</w:t>
      </w:r>
    </w:p>
    <w:p w:rsidR="003165CA" w:rsidRDefault="003165CA" w:rsidP="003165CA">
      <w:r>
        <w:tab/>
      </w:r>
      <w:r w:rsidRPr="003165CA">
        <w:t>Dopuszczalnie odchyłki od zaprojektowanej grubości podsypki nie powinny przekraczać ± 1 cm.</w:t>
      </w:r>
    </w:p>
    <w:p w:rsidR="003165CA" w:rsidRDefault="003165CA" w:rsidP="003165CA">
      <w:r>
        <w:tab/>
      </w:r>
      <w:r w:rsidRPr="003165CA">
        <w:t>Rozścielona podsypka powinna być wyprofilowana i zagęszczona w stanie wilgotności optymalnej (z tolerancją od -20% do +10% jej wartości), lekkimi walcami (np. ręcznymi lub zagę</w:t>
      </w:r>
      <w:r>
        <w:t>szczarkami wibracyjnymi).</w:t>
      </w:r>
    </w:p>
    <w:p w:rsidR="003165CA" w:rsidRDefault="003165CA" w:rsidP="003165CA">
      <w:r>
        <w:tab/>
      </w:r>
      <w:r w:rsidRPr="003165CA">
        <w:t>W przypadku, gdy wilgotność kruszywa jest wyższa od wilgotności optymalnej, kruszywo należy osuszyć przez mieszanie i</w:t>
      </w:r>
      <w:r>
        <w:t> </w:t>
      </w:r>
      <w:r w:rsidRPr="003165CA">
        <w:t>napowietrzanie. W przypadku, gdy wilgotność kruszywa jest niższa od wilgotności optymalnej, kruszywo należy zwilżyć określoną ilością wody i równomiernie wymieszać.</w:t>
      </w:r>
    </w:p>
    <w:p w:rsidR="003165CA" w:rsidRPr="003165CA" w:rsidRDefault="003165CA" w:rsidP="003165CA">
      <w:r>
        <w:tab/>
      </w:r>
      <w:r w:rsidRPr="003165CA">
        <w:t xml:space="preserve">Zagęszczanie należy kontynuować do osiągnięcia wskaźnika zagęszczenia nie mniejszego od 1,0 wg normalnej próby </w:t>
      </w:r>
      <w:proofErr w:type="spellStart"/>
      <w:r w:rsidRPr="003165CA">
        <w:t>Proctora</w:t>
      </w:r>
      <w:proofErr w:type="spellEnd"/>
      <w:r w:rsidRPr="003165CA">
        <w:t>, przeprowadzonej według PN-B-04481</w:t>
      </w:r>
      <w:r w:rsidR="00026301">
        <w:t xml:space="preserve"> [</w:t>
      </w:r>
      <w:r w:rsidR="002C6017">
        <w:t>8</w:t>
      </w:r>
      <w:r w:rsidR="00026301">
        <w:t>]</w:t>
      </w:r>
      <w:r w:rsidRPr="003165CA">
        <w:t>. Wskaźnik zagęszczenia należy określać zgodnie</w:t>
      </w:r>
      <w:r>
        <w:br/>
      </w:r>
      <w:r w:rsidRPr="003165CA">
        <w:t>z BN-77/8931-12</w:t>
      </w:r>
      <w:r>
        <w:t xml:space="preserve"> [</w:t>
      </w:r>
      <w:r w:rsidR="002C6017">
        <w:t>7</w:t>
      </w:r>
      <w:r>
        <w:t>]</w:t>
      </w:r>
      <w:r w:rsidR="008D1DC1">
        <w:t>.</w:t>
      </w:r>
    </w:p>
    <w:p w:rsidR="003165CA" w:rsidRPr="003165CA" w:rsidRDefault="003165CA" w:rsidP="005B7466">
      <w:pPr>
        <w:pStyle w:val="Nagwek2"/>
      </w:pPr>
      <w:r w:rsidRPr="003165CA">
        <w:t xml:space="preserve">Wykonanie </w:t>
      </w:r>
      <w:r w:rsidR="007F2D38">
        <w:t>nawierzchni z płyt ażu</w:t>
      </w:r>
      <w:r w:rsidR="005B7466">
        <w:t>r</w:t>
      </w:r>
      <w:r w:rsidR="007F2D38">
        <w:t>owych</w:t>
      </w:r>
    </w:p>
    <w:p w:rsidR="00140BDE" w:rsidRDefault="00140BDE" w:rsidP="003165CA">
      <w:r>
        <w:tab/>
      </w:r>
      <w:r w:rsidR="003165CA" w:rsidRPr="003165CA">
        <w:t xml:space="preserve">Ułożenie </w:t>
      </w:r>
      <w:r w:rsidR="007F2D38">
        <w:t>nawierzchni</w:t>
      </w:r>
      <w:r w:rsidR="003165CA" w:rsidRPr="003165CA">
        <w:t xml:space="preserve"> z płyt ażurowych na podsypce piaskowej należy wykonywać przy temperaturze otoczenia nie niższej niż +5°C.</w:t>
      </w:r>
    </w:p>
    <w:p w:rsidR="00140BDE" w:rsidRDefault="00140BDE" w:rsidP="003165CA">
      <w:r>
        <w:tab/>
      </w:r>
      <w:r w:rsidR="003165CA" w:rsidRPr="003165CA">
        <w:t>Elementy prefabrykowane należy układać z zachowaniem projektowanych podłużnych i poprzecznych pochyleń. Powierzchnia umocnienia powinna być równa i bez pofałdowań. W wykonanym umocnieniu nie mogą występować elementy popękane. Warstwa umocnienia powinna być wykonana z elementów o jednakowej grubości. Elementy układa się ok. 1,5 cm wyżej od projektowanych rzędnych powierzchni umocnienia, ponieważ po procesie ubijania podsypka zagęszcza się.</w:t>
      </w:r>
    </w:p>
    <w:p w:rsidR="00140BDE" w:rsidRDefault="00140BDE" w:rsidP="003165CA">
      <w:r>
        <w:tab/>
      </w:r>
      <w:r w:rsidR="003165CA" w:rsidRPr="003165CA">
        <w:t>Ubicie nawierzchni należy przeprowadzić za pomocą zagęszczarki wibracyjnej (płytowej) z osłoną z tworzywa sztucznego. Do ubicia nawierzchni nie wolno używać walca. Ubijanie nawierzchni należy prowadzić od krawędzi powierzchni w kierunku jej środka i jednocześnie w kierunku poprzecznym płyt. Ewentualne nierówności powierzchniowe mogą być zlikwidowane przez ubijanie w kierunku wzdłużnym płyty. Po ubiciu nawierzchni wszystkie elementy uszkodzone (np. pęknięte) należy wymienić na całe elementy.</w:t>
      </w:r>
    </w:p>
    <w:p w:rsidR="00140BDE" w:rsidRDefault="00140BDE" w:rsidP="003165CA">
      <w:r>
        <w:lastRenderedPageBreak/>
        <w:tab/>
      </w:r>
      <w:r w:rsidR="003165CA" w:rsidRPr="003165CA">
        <w:t>Szerokość spoin pomiędzy betonowymi elementami powinna wynosić 3 mm.</w:t>
      </w:r>
    </w:p>
    <w:p w:rsidR="008E6E60" w:rsidRPr="008E6E60" w:rsidRDefault="008E6E60" w:rsidP="008A0D96">
      <w:pPr>
        <w:pStyle w:val="Nagwek1"/>
      </w:pPr>
      <w:r w:rsidRPr="008E6E60">
        <w:t>KONTROLA JAKOŚCI ROBÓT</w:t>
      </w:r>
    </w:p>
    <w:p w:rsidR="008E6E60" w:rsidRPr="008E6E60" w:rsidRDefault="008E6E60" w:rsidP="008A0D96">
      <w:pPr>
        <w:pStyle w:val="Nagwek2"/>
      </w:pPr>
      <w:r w:rsidRPr="008E6E60">
        <w:t>Ogólne zasady kontroli jakości robót</w:t>
      </w:r>
    </w:p>
    <w:p w:rsidR="008E6E60" w:rsidRPr="008E6E60" w:rsidRDefault="008A0D96" w:rsidP="007B3C41">
      <w:r>
        <w:tab/>
      </w:r>
      <w:r w:rsidR="008E6E60" w:rsidRPr="008E6E60">
        <w:t>Ogólne zasady kontroli jakości robót podano w ST D-</w:t>
      </w:r>
      <w:r w:rsidR="00537856">
        <w:t>M-</w:t>
      </w:r>
      <w:r w:rsidR="008E6E60" w:rsidRPr="008E6E60">
        <w:t>00.00.00 „Wymagania ogólne” pkt</w:t>
      </w:r>
      <w:r>
        <w:t>.</w:t>
      </w:r>
      <w:r w:rsidR="008E6E60" w:rsidRPr="008E6E60">
        <w:t xml:space="preserve"> 6.</w:t>
      </w:r>
    </w:p>
    <w:p w:rsidR="008E6E60" w:rsidRPr="008E6E60" w:rsidRDefault="008E6E60" w:rsidP="008A0D96">
      <w:pPr>
        <w:pStyle w:val="Nagwek2"/>
      </w:pPr>
      <w:r w:rsidRPr="008E6E60">
        <w:t xml:space="preserve">Kontrola </w:t>
      </w:r>
      <w:r w:rsidR="005B7466">
        <w:t>przygotowania podłoża</w:t>
      </w:r>
    </w:p>
    <w:p w:rsidR="007F2D38" w:rsidRDefault="007F2D38" w:rsidP="007F2D38">
      <w:r>
        <w:tab/>
        <w:t>Kontrola polega na sprawdzeniu zgodności z:</w:t>
      </w:r>
    </w:p>
    <w:p w:rsidR="007F2D38" w:rsidRDefault="007F2D38" w:rsidP="007F2D38">
      <w:pPr>
        <w:pStyle w:val="Akapitzlist"/>
        <w:numPr>
          <w:ilvl w:val="0"/>
          <w:numId w:val="24"/>
        </w:numPr>
        <w:spacing w:before="0"/>
      </w:pPr>
      <w:r>
        <w:t>Dokumentacją Projektową - na podstawie oględzin i pomiarów,</w:t>
      </w:r>
    </w:p>
    <w:p w:rsidR="007F2D38" w:rsidRDefault="007F2D38" w:rsidP="007F2D38">
      <w:pPr>
        <w:pStyle w:val="Akapitzlist"/>
        <w:numPr>
          <w:ilvl w:val="0"/>
          <w:numId w:val="24"/>
        </w:numPr>
      </w:pPr>
      <w:r>
        <w:t>wymaganiami podanymi w SST D-04.01.01 „</w:t>
      </w:r>
      <w:proofErr w:type="spellStart"/>
      <w:r>
        <w:t>Koryto</w:t>
      </w:r>
      <w:r w:rsidR="005B7466">
        <w:t>wanie</w:t>
      </w:r>
      <w:proofErr w:type="spellEnd"/>
      <w:r>
        <w:t xml:space="preserve"> wraz z profilowaniem i zagęszczeniem podłoża”.</w:t>
      </w:r>
    </w:p>
    <w:p w:rsidR="005B7466" w:rsidRDefault="005B7466" w:rsidP="005B7466">
      <w:pPr>
        <w:pStyle w:val="Nagwek2"/>
      </w:pPr>
      <w:r>
        <w:t>Kontrola wykonania podsypki</w:t>
      </w:r>
    </w:p>
    <w:p w:rsidR="005B7466" w:rsidRDefault="005B7466" w:rsidP="005B7466">
      <w:r>
        <w:tab/>
        <w:t>Kontrola ułożonej podsypki piaskowej polega na sprawdzeniu zgodności z:</w:t>
      </w:r>
    </w:p>
    <w:p w:rsidR="005B7466" w:rsidRDefault="005B7466" w:rsidP="005B7466">
      <w:pPr>
        <w:pStyle w:val="Akapitzlist"/>
        <w:numPr>
          <w:ilvl w:val="0"/>
          <w:numId w:val="25"/>
        </w:numPr>
        <w:spacing w:before="0"/>
      </w:pPr>
      <w:r>
        <w:t>Dokumentacją Projektową w zakresie grubości ułożonej warstwy i wyrównania do wymaganego profilu - na podstawie oględzin i pomiarów,</w:t>
      </w:r>
    </w:p>
    <w:p w:rsidR="005B7466" w:rsidRDefault="005B7466" w:rsidP="005B7466">
      <w:pPr>
        <w:pStyle w:val="Akapitzlist"/>
        <w:numPr>
          <w:ilvl w:val="0"/>
          <w:numId w:val="25"/>
        </w:numPr>
      </w:pPr>
      <w:r>
        <w:t>wymaganiami podanymi w p. 5.3 niniejszej SST.</w:t>
      </w:r>
    </w:p>
    <w:p w:rsidR="005B7466" w:rsidRDefault="005B7466" w:rsidP="005B7466">
      <w:pPr>
        <w:pStyle w:val="Nagwek2"/>
      </w:pPr>
      <w:r>
        <w:t>Kontrola wykonania nawierzchni z płyt betonowych</w:t>
      </w:r>
    </w:p>
    <w:p w:rsidR="005B7466" w:rsidRDefault="005B7466" w:rsidP="005B7466">
      <w:r>
        <w:tab/>
        <w:t>Kontrola jakości robót polega na sprawdzeniu ich zgodności z:</w:t>
      </w:r>
    </w:p>
    <w:p w:rsidR="005B7466" w:rsidRDefault="005B7466" w:rsidP="005B7466">
      <w:pPr>
        <w:pStyle w:val="Akapitzlist"/>
        <w:numPr>
          <w:ilvl w:val="0"/>
          <w:numId w:val="26"/>
        </w:numPr>
        <w:spacing w:before="0"/>
      </w:pPr>
      <w:r>
        <w:t>Dokumentacją Projektową w zakresie cech geometrycznych nawierzchni oraz dopuszczalnych odchyłek wymienionych w Tab.2. - na podstawie oględzin i pomiarów,</w:t>
      </w:r>
    </w:p>
    <w:p w:rsidR="005B7466" w:rsidRDefault="005B7466" w:rsidP="005B7466">
      <w:pPr>
        <w:pStyle w:val="Akapitzlist"/>
        <w:numPr>
          <w:ilvl w:val="0"/>
          <w:numId w:val="26"/>
        </w:numPr>
        <w:spacing w:before="0"/>
      </w:pPr>
      <w:r>
        <w:t>wymaganiami podanymi w punkcie 5.4. niniejszej SST.</w:t>
      </w:r>
    </w:p>
    <w:p w:rsidR="005B7466" w:rsidRDefault="005B7466" w:rsidP="005B7466">
      <w:pPr>
        <w:pStyle w:val="Nagwek2"/>
        <w:rPr>
          <w:rFonts w:ascii="Arial,Bold" w:hAnsi="Arial,Bold" w:cs="Arial,Bold"/>
        </w:rPr>
      </w:pPr>
      <w:r>
        <w:t>Ocena wyników bada</w:t>
      </w:r>
      <w:r>
        <w:rPr>
          <w:rFonts w:ascii="Arial,Bold" w:hAnsi="Arial,Bold" w:cs="Arial,Bold"/>
        </w:rPr>
        <w:t>ń</w:t>
      </w:r>
    </w:p>
    <w:p w:rsidR="005B7466" w:rsidRDefault="005B7466" w:rsidP="005B7466">
      <w:r>
        <w:tab/>
        <w:t>Wszystkie materiały muszą spełniać wymagania podane w punkcie 2.</w:t>
      </w:r>
    </w:p>
    <w:p w:rsidR="00140BDE" w:rsidRPr="00140BDE" w:rsidRDefault="005B7466" w:rsidP="005B7466">
      <w:r>
        <w:tab/>
        <w:t>Wszystkie elementy robót, które wykazują odstępstwa od postanowień SST powinny zostać rozebrane i ponownie wykonane na koszt Wykonawcy.</w:t>
      </w:r>
    </w:p>
    <w:p w:rsidR="008E6E60" w:rsidRPr="008E6E60" w:rsidRDefault="005F3128" w:rsidP="005F3128">
      <w:pPr>
        <w:pStyle w:val="Nagwek1"/>
      </w:pPr>
      <w:bookmarkStart w:id="1" w:name="page149"/>
      <w:bookmarkEnd w:id="1"/>
      <w:r>
        <w:t>O</w:t>
      </w:r>
      <w:r w:rsidR="008E6E60" w:rsidRPr="008E6E60">
        <w:t>BMIAR ROBÓT</w:t>
      </w:r>
    </w:p>
    <w:p w:rsidR="008E6E60" w:rsidRPr="008E6E60" w:rsidRDefault="008E6E60" w:rsidP="005F3128">
      <w:pPr>
        <w:pStyle w:val="Nagwek2"/>
      </w:pPr>
      <w:r w:rsidRPr="008E6E60">
        <w:t xml:space="preserve"> Ogólne zasady obmiaru robót</w:t>
      </w:r>
    </w:p>
    <w:p w:rsidR="008E6E60" w:rsidRPr="008E6E60" w:rsidRDefault="005F3128" w:rsidP="007B3C41">
      <w:r>
        <w:tab/>
      </w:r>
      <w:r w:rsidR="008E6E60" w:rsidRPr="008E6E60">
        <w:t>Ogólne zasady obmiaru robót podano w ST D-</w:t>
      </w:r>
      <w:r w:rsidR="00EF173A">
        <w:t>M-</w:t>
      </w:r>
      <w:r w:rsidR="008E6E60" w:rsidRPr="008E6E60">
        <w:t>00.00.00 „Wymagania ogólne” pkt</w:t>
      </w:r>
      <w:r w:rsidR="00EF173A">
        <w:t>.</w:t>
      </w:r>
      <w:r w:rsidR="008E6E60" w:rsidRPr="008E6E60">
        <w:t xml:space="preserve"> 7.</w:t>
      </w:r>
    </w:p>
    <w:p w:rsidR="008E6E60" w:rsidRPr="008E6E60" w:rsidRDefault="008E6E60" w:rsidP="005F3128">
      <w:pPr>
        <w:pStyle w:val="Nagwek2"/>
      </w:pPr>
      <w:r w:rsidRPr="008E6E60">
        <w:t>Jednostka obmiarowa</w:t>
      </w:r>
    </w:p>
    <w:p w:rsidR="008E6E60" w:rsidRPr="005F3128" w:rsidRDefault="005F3128" w:rsidP="00EF173A">
      <w:r>
        <w:tab/>
      </w:r>
      <w:r w:rsidR="00EF173A">
        <w:t xml:space="preserve">Jednostką obmiarową jest </w:t>
      </w:r>
      <w:r w:rsidR="008E6E60" w:rsidRPr="008E6E60">
        <w:t>m</w:t>
      </w:r>
      <w:r w:rsidR="008E6E60" w:rsidRPr="00EF173A">
        <w:rPr>
          <w:vertAlign w:val="superscript"/>
        </w:rPr>
        <w:t>2</w:t>
      </w:r>
      <w:r w:rsidR="008E6E60" w:rsidRPr="008E6E60">
        <w:t xml:space="preserve"> (metr kwadratowy) </w:t>
      </w:r>
      <w:r w:rsidR="005B7466">
        <w:t xml:space="preserve">nawierzchni z </w:t>
      </w:r>
      <w:r w:rsidR="00140BDE">
        <w:t>ażurowy</w:t>
      </w:r>
      <w:r w:rsidR="005B7466">
        <w:t>ch płyt</w:t>
      </w:r>
      <w:r w:rsidR="00140BDE">
        <w:t xml:space="preserve"> prefabrykowan</w:t>
      </w:r>
      <w:r w:rsidR="005B7466">
        <w:t>ych</w:t>
      </w:r>
      <w:r w:rsidR="00EF173A">
        <w:t>.</w:t>
      </w:r>
    </w:p>
    <w:p w:rsidR="008E6E60" w:rsidRPr="008E6E60" w:rsidRDefault="008E6E60" w:rsidP="005F3128">
      <w:pPr>
        <w:pStyle w:val="Nagwek1"/>
      </w:pPr>
      <w:r w:rsidRPr="008E6E60">
        <w:t>ODBIÓR ROBÓT</w:t>
      </w:r>
    </w:p>
    <w:p w:rsidR="008E6E60" w:rsidRPr="008E6E60" w:rsidRDefault="005F3128" w:rsidP="007B3C41">
      <w:r>
        <w:tab/>
      </w:r>
      <w:r w:rsidR="008E6E60" w:rsidRPr="008E6E60">
        <w:t>Ogólne zasady odbioru robót podano w ST D-</w:t>
      </w:r>
      <w:r w:rsidR="00EF173A">
        <w:t>M-</w:t>
      </w:r>
      <w:r w:rsidR="008E6E60" w:rsidRPr="008E6E60">
        <w:t>00.00.00 „Wymagania ogólne” pkt</w:t>
      </w:r>
      <w:r>
        <w:t>.</w:t>
      </w:r>
      <w:r w:rsidR="008E6E60" w:rsidRPr="008E6E60">
        <w:t xml:space="preserve"> 8.</w:t>
      </w:r>
    </w:p>
    <w:p w:rsidR="008E6E60" w:rsidRPr="008E6E60" w:rsidRDefault="005F3128" w:rsidP="007B3C41">
      <w:r>
        <w:tab/>
      </w:r>
      <w:r w:rsidR="008E6E60" w:rsidRPr="008E6E60">
        <w:t xml:space="preserve">Roboty uznaje się za wykonane zgodnie z </w:t>
      </w:r>
      <w:r w:rsidR="00EF173A">
        <w:t>D</w:t>
      </w:r>
      <w:r w:rsidR="008E6E60" w:rsidRPr="008E6E60">
        <w:t xml:space="preserve">okumentacją </w:t>
      </w:r>
      <w:r w:rsidR="00EF173A">
        <w:t>P</w:t>
      </w:r>
      <w:r w:rsidR="008E6E60" w:rsidRPr="008E6E60">
        <w:t>rojektową, SST i wymaganiami In</w:t>
      </w:r>
      <w:r>
        <w:t>ż</w:t>
      </w:r>
      <w:r w:rsidR="008E6E60" w:rsidRPr="008E6E60">
        <w:t>yniera, je</w:t>
      </w:r>
      <w:r>
        <w:t>ż</w:t>
      </w:r>
      <w:r w:rsidR="008E6E60" w:rsidRPr="008E6E60">
        <w:t>eli wszystkie pomiary i badania z zachowaniem tolerancji wg pkt</w:t>
      </w:r>
      <w:r>
        <w:t>.</w:t>
      </w:r>
      <w:r w:rsidR="008E6E60" w:rsidRPr="008E6E60">
        <w:t xml:space="preserve"> 6 dały wyniki pozytywne.</w:t>
      </w:r>
    </w:p>
    <w:p w:rsidR="008E6E60" w:rsidRPr="008E6E60" w:rsidRDefault="008E6E60" w:rsidP="005F3128">
      <w:pPr>
        <w:pStyle w:val="Nagwek1"/>
      </w:pPr>
      <w:r w:rsidRPr="008E6E60">
        <w:lastRenderedPageBreak/>
        <w:t>PODSTAWA PŁATNOŚCI</w:t>
      </w:r>
    </w:p>
    <w:p w:rsidR="008E6E60" w:rsidRPr="008E6E60" w:rsidRDefault="008E6E60" w:rsidP="005F3128">
      <w:pPr>
        <w:pStyle w:val="Nagwek2"/>
      </w:pPr>
      <w:r w:rsidRPr="008E6E60">
        <w:t>Ogólne ustalenia dotyczące podstawy płatności</w:t>
      </w:r>
    </w:p>
    <w:p w:rsidR="008E6E60" w:rsidRPr="008E6E60" w:rsidRDefault="005F3128" w:rsidP="007B3C41">
      <w:r>
        <w:tab/>
      </w:r>
      <w:r w:rsidR="008E6E60" w:rsidRPr="008E6E60">
        <w:t>Ogólne ustalenia dotycząc</w:t>
      </w:r>
      <w:r w:rsidR="00EF173A">
        <w:t>e podstawy płatności podano w S</w:t>
      </w:r>
      <w:r w:rsidR="008E6E60" w:rsidRPr="008E6E60">
        <w:t>T D-</w:t>
      </w:r>
      <w:r w:rsidR="00EF173A">
        <w:t>M-</w:t>
      </w:r>
      <w:r w:rsidR="008E6E60" w:rsidRPr="008E6E60">
        <w:t>00.00.00 „Wymagania ogólne” pkt</w:t>
      </w:r>
      <w:r w:rsidR="00EF173A">
        <w:t>.</w:t>
      </w:r>
      <w:r w:rsidR="008E6E60" w:rsidRPr="008E6E60">
        <w:t xml:space="preserve"> 9.</w:t>
      </w:r>
    </w:p>
    <w:p w:rsidR="008E6E60" w:rsidRPr="008E6E60" w:rsidRDefault="008E6E60" w:rsidP="005F3128">
      <w:pPr>
        <w:pStyle w:val="Nagwek2"/>
      </w:pPr>
      <w:r w:rsidRPr="008E6E60">
        <w:t>Cena jednostki obmiarowej</w:t>
      </w:r>
    </w:p>
    <w:p w:rsidR="00140BDE" w:rsidRDefault="00140BDE" w:rsidP="00140BDE">
      <w:pPr>
        <w:rPr>
          <w:szCs w:val="20"/>
        </w:rPr>
      </w:pPr>
      <w:r>
        <w:rPr>
          <w:szCs w:val="20"/>
        </w:rPr>
        <w:tab/>
      </w:r>
      <w:r w:rsidRPr="00140BDE">
        <w:rPr>
          <w:szCs w:val="20"/>
        </w:rPr>
        <w:t>Cena wykonania 1 m</w:t>
      </w:r>
      <w:r w:rsidRPr="00140BDE">
        <w:rPr>
          <w:szCs w:val="20"/>
          <w:vertAlign w:val="superscript"/>
        </w:rPr>
        <w:t>2</w:t>
      </w:r>
      <w:r w:rsidRPr="00140BDE">
        <w:rPr>
          <w:szCs w:val="20"/>
        </w:rPr>
        <w:t xml:space="preserve"> umocnienia skarp z prefabrykowanych płyt aż</w:t>
      </w:r>
      <w:r>
        <w:rPr>
          <w:szCs w:val="20"/>
        </w:rPr>
        <w:t>urowych obejmuje:</w:t>
      </w:r>
    </w:p>
    <w:p w:rsidR="005B7466" w:rsidRPr="002C6017" w:rsidRDefault="005B7466" w:rsidP="002C6017">
      <w:pPr>
        <w:pStyle w:val="Akapitzlist"/>
        <w:numPr>
          <w:ilvl w:val="0"/>
          <w:numId w:val="2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prace pomiarowe i roboty przygotowawcze,</w:t>
      </w:r>
    </w:p>
    <w:p w:rsidR="005B7466" w:rsidRPr="002C6017" w:rsidRDefault="005B7466" w:rsidP="002C6017">
      <w:pPr>
        <w:pStyle w:val="Akapitzlist"/>
        <w:numPr>
          <w:ilvl w:val="0"/>
          <w:numId w:val="2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oznakowanie robót,</w:t>
      </w:r>
    </w:p>
    <w:p w:rsidR="005B7466" w:rsidRPr="002C6017" w:rsidRDefault="005B7466" w:rsidP="002C6017">
      <w:pPr>
        <w:pStyle w:val="Akapitzlist"/>
        <w:numPr>
          <w:ilvl w:val="0"/>
          <w:numId w:val="2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dostarczenie materiałów,</w:t>
      </w:r>
    </w:p>
    <w:p w:rsidR="005B7466" w:rsidRPr="002C6017" w:rsidRDefault="005B7466" w:rsidP="002C6017">
      <w:pPr>
        <w:pStyle w:val="Akapitzlist"/>
        <w:numPr>
          <w:ilvl w:val="0"/>
          <w:numId w:val="2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przygotowanie podłoża (wykonanie podsypki),</w:t>
      </w:r>
    </w:p>
    <w:p w:rsidR="005B7466" w:rsidRPr="002C6017" w:rsidRDefault="005B7466" w:rsidP="002C6017">
      <w:pPr>
        <w:pStyle w:val="Akapitzlist"/>
        <w:numPr>
          <w:ilvl w:val="0"/>
          <w:numId w:val="2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ułożenie płyt z wypełnieniem spoin,</w:t>
      </w:r>
    </w:p>
    <w:p w:rsidR="005B7466" w:rsidRPr="002C6017" w:rsidRDefault="005B7466" w:rsidP="002C6017">
      <w:pPr>
        <w:pStyle w:val="Akapitzlist"/>
        <w:numPr>
          <w:ilvl w:val="0"/>
          <w:numId w:val="2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wykonanie robót wykończeniowych,</w:t>
      </w:r>
    </w:p>
    <w:p w:rsidR="002C6017" w:rsidRPr="002C6017" w:rsidRDefault="005B7466" w:rsidP="002C6017">
      <w:pPr>
        <w:pStyle w:val="Akapitzlist"/>
        <w:numPr>
          <w:ilvl w:val="0"/>
          <w:numId w:val="1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przeprowadzenie pomiarów i badań laboratoryjnych wymaganych w specyfikacji technicznej</w:t>
      </w:r>
      <w:r w:rsidR="002C6017" w:rsidRPr="002C6017">
        <w:rPr>
          <w:rFonts w:cstheme="minorHAnsi"/>
          <w:szCs w:val="20"/>
        </w:rPr>
        <w:t>,</w:t>
      </w:r>
    </w:p>
    <w:p w:rsidR="00140BDE" w:rsidRPr="002C6017" w:rsidRDefault="00140BDE" w:rsidP="002C6017">
      <w:pPr>
        <w:pStyle w:val="Akapitzlist"/>
        <w:numPr>
          <w:ilvl w:val="0"/>
          <w:numId w:val="17"/>
        </w:numPr>
        <w:spacing w:before="0"/>
        <w:rPr>
          <w:rFonts w:cstheme="minorHAnsi"/>
          <w:szCs w:val="20"/>
        </w:rPr>
      </w:pPr>
      <w:r w:rsidRPr="002C6017">
        <w:rPr>
          <w:rFonts w:cstheme="minorHAnsi"/>
          <w:szCs w:val="20"/>
        </w:rPr>
        <w:t>uporządkowanie miejsca robót.</w:t>
      </w:r>
    </w:p>
    <w:p w:rsidR="00272089" w:rsidRPr="008A420C" w:rsidRDefault="00272089" w:rsidP="002C6017">
      <w:pPr>
        <w:pStyle w:val="Nagwek1"/>
        <w:spacing w:before="0"/>
      </w:pPr>
      <w:r>
        <w:t>PRZYPISY ZWIĄZANE</w:t>
      </w:r>
    </w:p>
    <w:p w:rsidR="005F3128" w:rsidRDefault="005F3128" w:rsidP="007B3C41">
      <w:pPr>
        <w:pStyle w:val="Nagwek2"/>
      </w:pPr>
      <w:r>
        <w:t>Specyfikacje techniczne</w:t>
      </w:r>
    </w:p>
    <w:p w:rsidR="005F3128" w:rsidRDefault="005F3128" w:rsidP="005F3128">
      <w:pPr>
        <w:tabs>
          <w:tab w:val="left" w:pos="1843"/>
        </w:tabs>
        <w:spacing w:before="0"/>
        <w:ind w:left="284"/>
        <w:jc w:val="left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</w:r>
      <w:r>
        <w:rPr>
          <w:lang w:eastAsia="pl-PL"/>
        </w:rPr>
        <w:tab/>
        <w:t>Wymagania ogólne</w:t>
      </w:r>
    </w:p>
    <w:p w:rsidR="002C6017" w:rsidRDefault="002C6017" w:rsidP="005F3128">
      <w:pPr>
        <w:tabs>
          <w:tab w:val="left" w:pos="1843"/>
        </w:tabs>
        <w:spacing w:before="0"/>
        <w:ind w:left="284"/>
        <w:jc w:val="left"/>
        <w:rPr>
          <w:lang w:eastAsia="pl-PL"/>
        </w:rPr>
      </w:pPr>
      <w:r>
        <w:t>D-04.01.01</w:t>
      </w:r>
      <w:r>
        <w:tab/>
      </w:r>
      <w:r>
        <w:tab/>
      </w:r>
      <w:proofErr w:type="spellStart"/>
      <w:r>
        <w:t>Korytowanie</w:t>
      </w:r>
      <w:proofErr w:type="spellEnd"/>
      <w:r>
        <w:t xml:space="preserve"> wraz z profilowaniem i zagęszczaniem podłoża</w:t>
      </w:r>
    </w:p>
    <w:p w:rsidR="002E5E2B" w:rsidRDefault="00E032BD" w:rsidP="007B3C41">
      <w:pPr>
        <w:pStyle w:val="Nagwek2"/>
      </w:pPr>
      <w:r>
        <w:t>Normy</w:t>
      </w:r>
    </w:p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7304"/>
      </w:tblGrid>
      <w:tr w:rsidR="00F16E35" w:rsidRPr="00F662A2" w:rsidTr="00F7118C">
        <w:tc>
          <w:tcPr>
            <w:tcW w:w="470" w:type="dxa"/>
          </w:tcPr>
          <w:p w:rsidR="00F16E35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</w:t>
            </w:r>
            <w:r w:rsidR="00F16E35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F16E35" w:rsidRPr="002C6017" w:rsidRDefault="00C8141A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rFonts w:asciiTheme="minorHAnsi" w:hAnsiTheme="minorHAnsi"/>
              </w:rPr>
              <w:t>PN-B-14501</w:t>
            </w:r>
          </w:p>
        </w:tc>
        <w:tc>
          <w:tcPr>
            <w:tcW w:w="7304" w:type="dxa"/>
          </w:tcPr>
          <w:p w:rsidR="00F16E35" w:rsidRPr="002C6017" w:rsidRDefault="00C8141A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Zaprawy budowlane zwykłe</w:t>
            </w:r>
          </w:p>
        </w:tc>
      </w:tr>
      <w:tr w:rsidR="00F16E35" w:rsidRPr="00F662A2" w:rsidTr="00F7118C">
        <w:tc>
          <w:tcPr>
            <w:tcW w:w="470" w:type="dxa"/>
          </w:tcPr>
          <w:p w:rsidR="00F16E35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2</w:t>
            </w:r>
            <w:r w:rsidR="00F16E35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F16E35" w:rsidRPr="002C6017" w:rsidRDefault="00C8141A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rFonts w:asciiTheme="minorHAnsi" w:hAnsiTheme="minorHAnsi"/>
              </w:rPr>
              <w:t>PN-EN 197-1</w:t>
            </w:r>
          </w:p>
        </w:tc>
        <w:tc>
          <w:tcPr>
            <w:tcW w:w="7304" w:type="dxa"/>
          </w:tcPr>
          <w:p w:rsidR="00F16E35" w:rsidRPr="002C6017" w:rsidRDefault="00C8141A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Cement. Część I: Skład, wymagania i kryteria zgodności dotyczące cementu powszechnego użytku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3</w:t>
            </w:r>
            <w:r w:rsidR="00A70D8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C8141A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PN-S-02205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Drogi samochodowe. Roboty ziemne. Wymagania i badania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4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BN-88/6731-08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Cement. Transport i przechowywanie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5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PN-B-06250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Beton zwykły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6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t>PN-EN 206-1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Beton. Część 1: Wymagania, właściwości, produkcja i zgodność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7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BN-77/8931-12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Oznaczanie wskaźnika zagęszczenia gruntu</w:t>
            </w:r>
          </w:p>
        </w:tc>
      </w:tr>
      <w:tr w:rsidR="002C6017" w:rsidRPr="002C6017" w:rsidTr="00F7118C">
        <w:tc>
          <w:tcPr>
            <w:tcW w:w="470" w:type="dxa"/>
          </w:tcPr>
          <w:p w:rsidR="002C6017" w:rsidRPr="002C6017" w:rsidRDefault="002C6017" w:rsidP="007A2EBE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8.</w:t>
            </w:r>
          </w:p>
        </w:tc>
        <w:tc>
          <w:tcPr>
            <w:tcW w:w="1832" w:type="dxa"/>
          </w:tcPr>
          <w:p w:rsidR="002C6017" w:rsidRPr="002C6017" w:rsidRDefault="002C6017" w:rsidP="007A2EBE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PN-B-04481</w:t>
            </w:r>
          </w:p>
        </w:tc>
        <w:tc>
          <w:tcPr>
            <w:tcW w:w="7304" w:type="dxa"/>
          </w:tcPr>
          <w:p w:rsidR="002C6017" w:rsidRPr="002C6017" w:rsidRDefault="002C6017" w:rsidP="007A2EBE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Grunty budowlane. Badanie próbek gruntu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F662A2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9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PN-B-04111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 xml:space="preserve">Materiały kamienne. Oznaczenie ścieralności na tarczy </w:t>
            </w:r>
            <w:proofErr w:type="spellStart"/>
            <w:r w:rsidRPr="002C6017">
              <w:rPr>
                <w:rFonts w:asciiTheme="minorHAnsi" w:hAnsiTheme="minorHAnsi"/>
              </w:rPr>
              <w:t>Boehmego</w:t>
            </w:r>
            <w:proofErr w:type="spellEnd"/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10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BN-80/6775-03/01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Prefabrykaty budowlane z betonu. Elementy nawierzchni dróg, ulic, parkingów i torowisk tramwajowych. Wspólne wymagania i badania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</w:t>
            </w:r>
            <w:r w:rsidR="00F662A2" w:rsidRPr="002C6017">
              <w:rPr>
                <w:lang w:eastAsia="pl-PL"/>
              </w:rPr>
              <w:t>1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2C6017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BN-80/6775-03/0</w:t>
            </w:r>
            <w:r w:rsidR="002C6017" w:rsidRPr="002C6017">
              <w:rPr>
                <w:rFonts w:asciiTheme="minorHAnsi" w:hAnsiTheme="minorHAnsi"/>
              </w:rPr>
              <w:t>2</w:t>
            </w:r>
          </w:p>
        </w:tc>
        <w:tc>
          <w:tcPr>
            <w:tcW w:w="7304" w:type="dxa"/>
          </w:tcPr>
          <w:p w:rsidR="00A70D8A" w:rsidRPr="002C6017" w:rsidRDefault="00F7118C" w:rsidP="002C6017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 xml:space="preserve">Prefabrykaty budowlane z betonu. Elementy nawierzchni dróg, ulic, parkingów i torowisk tramwajowych. </w:t>
            </w:r>
            <w:r w:rsidR="002C6017" w:rsidRPr="002C6017">
              <w:rPr>
                <w:rFonts w:asciiTheme="minorHAnsi" w:hAnsiTheme="minorHAnsi"/>
              </w:rPr>
              <w:t>Płyty drogowe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</w:t>
            </w:r>
            <w:r w:rsidR="00F662A2" w:rsidRPr="002C6017">
              <w:rPr>
                <w:lang w:eastAsia="pl-PL"/>
              </w:rPr>
              <w:t>2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PN-EN 1008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Woda zarobowa do betonów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</w:t>
            </w:r>
            <w:r w:rsidR="00F662A2" w:rsidRPr="002C6017">
              <w:rPr>
                <w:lang w:eastAsia="pl-PL"/>
              </w:rPr>
              <w:t>3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rPr>
                <w:rFonts w:asciiTheme="minorHAnsi" w:hAnsiTheme="minorHAnsi"/>
              </w:rPr>
              <w:t>PN-B-06711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Kruszywa mineralne. Piaski do zapraw budowlanych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</w:t>
            </w:r>
            <w:r w:rsidR="00F662A2" w:rsidRPr="002C6017">
              <w:rPr>
                <w:lang w:eastAsia="pl-PL"/>
              </w:rPr>
              <w:t>4</w:t>
            </w:r>
            <w:r w:rsidR="00C8141A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2C6017" w:rsidRDefault="00F7118C" w:rsidP="00F662A2">
            <w:pPr>
              <w:spacing w:before="0" w:line="324" w:lineRule="auto"/>
              <w:jc w:val="left"/>
            </w:pPr>
            <w:r w:rsidRPr="002C6017">
              <w:t>PN-B-10021</w:t>
            </w:r>
          </w:p>
        </w:tc>
        <w:tc>
          <w:tcPr>
            <w:tcW w:w="7304" w:type="dxa"/>
          </w:tcPr>
          <w:p w:rsidR="00A70D8A" w:rsidRPr="002C6017" w:rsidRDefault="00F7118C" w:rsidP="00F662A2">
            <w:pPr>
              <w:spacing w:before="0" w:line="324" w:lineRule="auto"/>
            </w:pPr>
            <w:r w:rsidRPr="002C6017">
              <w:rPr>
                <w:rFonts w:asciiTheme="minorHAnsi" w:hAnsiTheme="minorHAnsi"/>
              </w:rPr>
              <w:t>Prefabrykaty budowlane z betonu. Metody pomiaru cech geometrycznych</w:t>
            </w:r>
          </w:p>
        </w:tc>
      </w:tr>
      <w:tr w:rsidR="00A276E3" w:rsidRPr="00F662A2" w:rsidTr="00F7118C">
        <w:tc>
          <w:tcPr>
            <w:tcW w:w="470" w:type="dxa"/>
          </w:tcPr>
          <w:p w:rsidR="00A276E3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15.</w:t>
            </w:r>
          </w:p>
        </w:tc>
        <w:tc>
          <w:tcPr>
            <w:tcW w:w="1832" w:type="dxa"/>
          </w:tcPr>
          <w:p w:rsidR="00A276E3" w:rsidRPr="002C6017" w:rsidRDefault="00A276E3" w:rsidP="007A2EBE">
            <w:r w:rsidRPr="002C6017">
              <w:t>PN-EN 13242</w:t>
            </w:r>
          </w:p>
        </w:tc>
        <w:tc>
          <w:tcPr>
            <w:tcW w:w="7304" w:type="dxa"/>
          </w:tcPr>
          <w:p w:rsidR="00A276E3" w:rsidRPr="002C6017" w:rsidRDefault="00A276E3" w:rsidP="007A2EBE">
            <w:r w:rsidRPr="002C6017">
              <w:t xml:space="preserve">Kruszywa dla niezwiązanych i związanych hydraulicznie materiałów stosowanych w </w:t>
            </w:r>
            <w:r w:rsidRPr="002C6017">
              <w:lastRenderedPageBreak/>
              <w:t>obiektach budowlanych i budownictwie drogowym (W okresie przejściowym można stosować PN-B-11111:1996 Kruszywa mineralne. Kruszywa naturalne do nawierzchni drogowych. Żwir i mieszanka, PN-B-11112:1996 Kruszywa mineralne. Kruszywo łamane do nawierzchni drogowych, PN-B-11113:1996 Kruszywa mineralne. Kruszywa naturalne do nawierzchni drogowych. Piasek)</w:t>
            </w:r>
          </w:p>
        </w:tc>
      </w:tr>
      <w:tr w:rsidR="00330502" w:rsidRPr="00F662A2" w:rsidTr="00F7118C">
        <w:tc>
          <w:tcPr>
            <w:tcW w:w="470" w:type="dxa"/>
          </w:tcPr>
          <w:p w:rsidR="00330502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lastRenderedPageBreak/>
              <w:t>16</w:t>
            </w:r>
            <w:r w:rsidR="00330502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330502" w:rsidRPr="002C6017" w:rsidRDefault="00330502" w:rsidP="00BA4AC2">
            <w:pPr>
              <w:spacing w:before="0" w:line="324" w:lineRule="auto"/>
              <w:jc w:val="left"/>
            </w:pPr>
            <w:r w:rsidRPr="002C6017">
              <w:rPr>
                <w:color w:val="000000"/>
              </w:rPr>
              <w:t>PN-EN 991</w:t>
            </w:r>
          </w:p>
        </w:tc>
        <w:tc>
          <w:tcPr>
            <w:tcW w:w="7304" w:type="dxa"/>
          </w:tcPr>
          <w:p w:rsidR="00330502" w:rsidRPr="002C6017" w:rsidRDefault="00330502" w:rsidP="00BA4AC2">
            <w:pPr>
              <w:spacing w:before="0" w:line="324" w:lineRule="auto"/>
            </w:pPr>
            <w:r w:rsidRPr="002C6017">
              <w:t>Oznaczanie wymiarów prefabrykowanych elementów zbrojonych z autoklawizowanego betonu komórkowego lub z betonu lekkiego kruszywowego o otwartej strukturze</w:t>
            </w:r>
          </w:p>
        </w:tc>
      </w:tr>
      <w:tr w:rsidR="00330502" w:rsidRPr="00F662A2" w:rsidTr="00F7118C">
        <w:tc>
          <w:tcPr>
            <w:tcW w:w="470" w:type="dxa"/>
          </w:tcPr>
          <w:p w:rsidR="00330502" w:rsidRPr="002C6017" w:rsidRDefault="002C6017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2C6017">
              <w:rPr>
                <w:lang w:eastAsia="pl-PL"/>
              </w:rPr>
              <w:t>17</w:t>
            </w:r>
            <w:r w:rsidR="00330502" w:rsidRPr="002C6017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330502" w:rsidRPr="002C6017" w:rsidRDefault="00330502" w:rsidP="00BA4AC2">
            <w:pPr>
              <w:spacing w:before="0" w:line="324" w:lineRule="auto"/>
              <w:jc w:val="left"/>
              <w:rPr>
                <w:color w:val="000000"/>
              </w:rPr>
            </w:pPr>
            <w:r w:rsidRPr="002C6017">
              <w:t>BN-68/8931-04</w:t>
            </w:r>
          </w:p>
        </w:tc>
        <w:tc>
          <w:tcPr>
            <w:tcW w:w="7304" w:type="dxa"/>
          </w:tcPr>
          <w:p w:rsidR="00330502" w:rsidRPr="002C6017" w:rsidRDefault="00330502" w:rsidP="00BA4AC2">
            <w:pPr>
              <w:spacing w:before="0" w:line="324" w:lineRule="auto"/>
            </w:pPr>
            <w:r w:rsidRPr="002C6017">
              <w:t xml:space="preserve">Drogi samochodowe. Pomiar równości nawierzchni </w:t>
            </w:r>
            <w:proofErr w:type="spellStart"/>
            <w:r w:rsidRPr="002C6017">
              <w:t>planografem</w:t>
            </w:r>
            <w:proofErr w:type="spellEnd"/>
            <w:r w:rsidRPr="002C6017">
              <w:t xml:space="preserve"> i łatą</w:t>
            </w:r>
          </w:p>
        </w:tc>
      </w:tr>
    </w:tbl>
    <w:p w:rsidR="00F7118C" w:rsidRDefault="00BD2E5D" w:rsidP="00F662A2">
      <w:pPr>
        <w:pStyle w:val="Nagwek2"/>
        <w:spacing w:before="0"/>
      </w:pPr>
      <w:r>
        <w:t>Inne dokumenty</w:t>
      </w:r>
    </w:p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9072"/>
      </w:tblGrid>
      <w:tr w:rsidR="00F7118C" w:rsidTr="00F7118C">
        <w:tc>
          <w:tcPr>
            <w:tcW w:w="534" w:type="dxa"/>
          </w:tcPr>
          <w:p w:rsidR="00F7118C" w:rsidRDefault="002C6017" w:rsidP="00330502">
            <w:pPr>
              <w:spacing w:before="0" w:line="324" w:lineRule="auto"/>
            </w:pPr>
            <w:r>
              <w:t>18</w:t>
            </w:r>
            <w:r w:rsidR="00F7118C">
              <w:t>.</w:t>
            </w:r>
          </w:p>
        </w:tc>
        <w:tc>
          <w:tcPr>
            <w:tcW w:w="9072" w:type="dxa"/>
          </w:tcPr>
          <w:p w:rsidR="00F7118C" w:rsidRDefault="00F7118C" w:rsidP="00F662A2">
            <w:pPr>
              <w:spacing w:before="0" w:line="324" w:lineRule="auto"/>
            </w:pPr>
            <w:r w:rsidRPr="00A70D8A">
              <w:rPr>
                <w:rFonts w:asciiTheme="minorHAnsi" w:hAnsiTheme="minorHAnsi"/>
              </w:rPr>
              <w:t xml:space="preserve">Katalog powtarzalnych elementów drogowych (KPED), </w:t>
            </w:r>
            <w:proofErr w:type="spellStart"/>
            <w:r w:rsidRPr="00A70D8A">
              <w:rPr>
                <w:rFonts w:asciiTheme="minorHAnsi" w:hAnsiTheme="minorHAnsi"/>
              </w:rPr>
              <w:t>Transprojekt-Warszawa</w:t>
            </w:r>
            <w:proofErr w:type="spellEnd"/>
            <w:r w:rsidRPr="00A70D8A">
              <w:rPr>
                <w:rFonts w:asciiTheme="minorHAnsi" w:hAnsiTheme="minorHAnsi"/>
              </w:rPr>
              <w:t>, 1979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F7118C" w:rsidTr="00F7118C">
        <w:tc>
          <w:tcPr>
            <w:tcW w:w="534" w:type="dxa"/>
          </w:tcPr>
          <w:p w:rsidR="00F7118C" w:rsidRDefault="002C6017" w:rsidP="00F662A2">
            <w:pPr>
              <w:spacing w:before="0" w:line="324" w:lineRule="auto"/>
            </w:pPr>
            <w:r>
              <w:t>19</w:t>
            </w:r>
            <w:r w:rsidR="00F7118C">
              <w:t>.</w:t>
            </w:r>
          </w:p>
        </w:tc>
        <w:tc>
          <w:tcPr>
            <w:tcW w:w="9072" w:type="dxa"/>
          </w:tcPr>
          <w:p w:rsidR="00F7118C" w:rsidRDefault="00F7118C" w:rsidP="00F662A2">
            <w:pPr>
              <w:spacing w:before="0" w:line="324" w:lineRule="auto"/>
            </w:pPr>
            <w:r w:rsidRPr="00A70D8A">
              <w:rPr>
                <w:rFonts w:asciiTheme="minorHAnsi" w:hAnsiTheme="minorHAnsi"/>
              </w:rPr>
              <w:t>Katalog szczegółów drogowych ulic, placów i parków miejskich, Centrum Techniki Budownictwa Komunalnego, Warszawa 1987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F7118C" w:rsidTr="00F7118C">
        <w:tc>
          <w:tcPr>
            <w:tcW w:w="534" w:type="dxa"/>
          </w:tcPr>
          <w:p w:rsidR="00F7118C" w:rsidRDefault="002C6017" w:rsidP="00F662A2">
            <w:pPr>
              <w:spacing w:before="0" w:line="324" w:lineRule="auto"/>
            </w:pPr>
            <w:r>
              <w:t>20</w:t>
            </w:r>
            <w:r w:rsidR="00F7118C">
              <w:t>.</w:t>
            </w:r>
          </w:p>
        </w:tc>
        <w:tc>
          <w:tcPr>
            <w:tcW w:w="9072" w:type="dxa"/>
          </w:tcPr>
          <w:p w:rsidR="00F7118C" w:rsidRDefault="00F7118C" w:rsidP="00F662A2">
            <w:pPr>
              <w:spacing w:before="0" w:line="324" w:lineRule="auto"/>
            </w:pPr>
            <w:r w:rsidRPr="00A70D8A">
              <w:rPr>
                <w:rFonts w:asciiTheme="minorHAnsi" w:hAnsiTheme="minorHAnsi"/>
              </w:rPr>
              <w:t xml:space="preserve">Warunki techniczne. Drogowe kationowe emulsje asfaltowe EmA-99. Informacje, instrukcje - zeszyt 60, </w:t>
            </w:r>
            <w:proofErr w:type="spellStart"/>
            <w:r w:rsidRPr="00A70D8A">
              <w:rPr>
                <w:rFonts w:asciiTheme="minorHAnsi" w:hAnsiTheme="minorHAnsi"/>
              </w:rPr>
              <w:t>IBDiM</w:t>
            </w:r>
            <w:proofErr w:type="spellEnd"/>
            <w:r w:rsidRPr="00A70D8A">
              <w:rPr>
                <w:rFonts w:asciiTheme="minorHAnsi" w:hAnsiTheme="minorHAnsi"/>
              </w:rPr>
              <w:t>, Warszawa, 1999.</w:t>
            </w:r>
          </w:p>
        </w:tc>
      </w:tr>
    </w:tbl>
    <w:p w:rsidR="002C6017" w:rsidRDefault="002C6017" w:rsidP="00F662A2">
      <w:pPr>
        <w:spacing w:before="0"/>
      </w:pPr>
      <w:bookmarkStart w:id="2" w:name="_GoBack"/>
      <w:bookmarkEnd w:id="2"/>
    </w:p>
    <w:p w:rsidR="00B76A35" w:rsidRPr="00A70D8A" w:rsidRDefault="002C6017" w:rsidP="002C6017">
      <w:pPr>
        <w:tabs>
          <w:tab w:val="clear" w:pos="284"/>
        </w:tabs>
        <w:spacing w:before="0" w:after="200" w:line="276" w:lineRule="auto"/>
        <w:jc w:val="left"/>
      </w:pPr>
      <w:r>
        <w:br w:type="page"/>
      </w:r>
    </w:p>
    <w:sectPr w:rsidR="00B76A35" w:rsidRPr="00A70D8A" w:rsidSect="003E3B0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247" w:bottom="1247" w:left="1418" w:header="709" w:footer="709" w:gutter="0"/>
      <w:pgNumType w:start="2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5D9" w:rsidRDefault="00FD65D9" w:rsidP="00865EEE">
      <w:pPr>
        <w:spacing w:before="0" w:line="240" w:lineRule="auto"/>
      </w:pPr>
      <w:r>
        <w:separator/>
      </w:r>
    </w:p>
  </w:endnote>
  <w:endnote w:type="continuationSeparator" w:id="0">
    <w:p w:rsidR="00FD65D9" w:rsidRDefault="00FD65D9" w:rsidP="00865EE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079600"/>
      <w:docPartObj>
        <w:docPartGallery w:val="Page Numbers (Bottom of Page)"/>
        <w:docPartUnique/>
      </w:docPartObj>
    </w:sdtPr>
    <w:sdtContent>
      <w:p w:rsidR="00BA4AC2" w:rsidRDefault="004A2785" w:rsidP="003E3B0A">
        <w:pPr>
          <w:pStyle w:val="Stopka"/>
          <w:pBdr>
            <w:top w:val="single" w:sz="4" w:space="1" w:color="auto"/>
          </w:pBdr>
        </w:pPr>
        <w:fldSimple w:instr=" PAGE   \* MERGEFORMAT ">
          <w:r w:rsidR="002C6990">
            <w:rPr>
              <w:noProof/>
            </w:rPr>
            <w:t>298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079601"/>
      <w:docPartObj>
        <w:docPartGallery w:val="Page Numbers (Bottom of Page)"/>
        <w:docPartUnique/>
      </w:docPartObj>
    </w:sdtPr>
    <w:sdtContent>
      <w:p w:rsidR="00BA4AC2" w:rsidRDefault="004A2785" w:rsidP="003E3B0A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2C6990">
            <w:rPr>
              <w:noProof/>
            </w:rPr>
            <w:t>297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5D9" w:rsidRDefault="00FD65D9" w:rsidP="00865EEE">
      <w:pPr>
        <w:spacing w:before="0" w:line="240" w:lineRule="auto"/>
      </w:pPr>
      <w:r>
        <w:separator/>
      </w:r>
    </w:p>
  </w:footnote>
  <w:footnote w:type="continuationSeparator" w:id="0">
    <w:p w:rsidR="00FD65D9" w:rsidRDefault="00FD65D9" w:rsidP="00865EE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C2" w:rsidRDefault="00BA4AC2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3" name="Obraz 3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BA4AC2" w:rsidRDefault="00BA4AC2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BA4AC2" w:rsidRDefault="00BA4AC2" w:rsidP="00BD2E5D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BA4AC2" w:rsidRPr="00BD2E5D" w:rsidRDefault="00BA4AC2" w:rsidP="00BD2E5D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3E3B0A" w:rsidRPr="003E3B0A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C2" w:rsidRDefault="00BA4AC2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BA4AC2" w:rsidRDefault="00BA4AC2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BA4AC2" w:rsidRDefault="00BA4AC2" w:rsidP="00BD2E5D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BA4AC2" w:rsidRPr="00BD2E5D" w:rsidRDefault="00BA4AC2" w:rsidP="00BD2E5D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3E3B0A" w:rsidRPr="003E3B0A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  <w:r w:rsidR="003E3B0A" w:rsidRPr="003E3B0A">
      <w:rPr>
        <w:rFonts w:ascii="Times New Roman" w:hAnsi="Times New Roman"/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CDA"/>
    <w:multiLevelType w:val="hybridMultilevel"/>
    <w:tmpl w:val="02609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A76A1"/>
    <w:multiLevelType w:val="hybridMultilevel"/>
    <w:tmpl w:val="932217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135F3"/>
    <w:multiLevelType w:val="hybridMultilevel"/>
    <w:tmpl w:val="BFA8482A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263880"/>
    <w:multiLevelType w:val="hybridMultilevel"/>
    <w:tmpl w:val="A476B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828D5"/>
    <w:multiLevelType w:val="multilevel"/>
    <w:tmpl w:val="51A6D48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asciiTheme="minorHAnsi" w:hAnsiTheme="minorHAnsi" w:cstheme="minorHAnsi"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27E07F32"/>
    <w:multiLevelType w:val="hybridMultilevel"/>
    <w:tmpl w:val="038EE16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0139C"/>
    <w:multiLevelType w:val="hybridMultilevel"/>
    <w:tmpl w:val="0FE87F34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3B2B74"/>
    <w:multiLevelType w:val="hybridMultilevel"/>
    <w:tmpl w:val="F73E93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E8019F"/>
    <w:multiLevelType w:val="hybridMultilevel"/>
    <w:tmpl w:val="5A025DE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F15EB"/>
    <w:multiLevelType w:val="hybridMultilevel"/>
    <w:tmpl w:val="64E417C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65947"/>
    <w:multiLevelType w:val="hybridMultilevel"/>
    <w:tmpl w:val="A3F6843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656B3"/>
    <w:multiLevelType w:val="hybridMultilevel"/>
    <w:tmpl w:val="C142A1F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61B9A"/>
    <w:multiLevelType w:val="hybridMultilevel"/>
    <w:tmpl w:val="41907CC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1B3E23"/>
    <w:multiLevelType w:val="hybridMultilevel"/>
    <w:tmpl w:val="12AA62B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741B0"/>
    <w:multiLevelType w:val="hybridMultilevel"/>
    <w:tmpl w:val="5DBEAD3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C08C9"/>
    <w:multiLevelType w:val="hybridMultilevel"/>
    <w:tmpl w:val="7F3ED91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1E1D99"/>
    <w:multiLevelType w:val="hybridMultilevel"/>
    <w:tmpl w:val="543C1A18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1087947"/>
    <w:multiLevelType w:val="hybridMultilevel"/>
    <w:tmpl w:val="E38CE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93172"/>
    <w:multiLevelType w:val="hybridMultilevel"/>
    <w:tmpl w:val="2AA42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2754B"/>
    <w:multiLevelType w:val="hybridMultilevel"/>
    <w:tmpl w:val="F80200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6B5EEF"/>
    <w:multiLevelType w:val="hybridMultilevel"/>
    <w:tmpl w:val="F6804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F2D5D"/>
    <w:multiLevelType w:val="hybridMultilevel"/>
    <w:tmpl w:val="119E210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A009C"/>
    <w:multiLevelType w:val="hybridMultilevel"/>
    <w:tmpl w:val="3FAE452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774221"/>
    <w:multiLevelType w:val="hybridMultilevel"/>
    <w:tmpl w:val="0E1EF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9457CA"/>
    <w:multiLevelType w:val="hybridMultilevel"/>
    <w:tmpl w:val="E926FBEE"/>
    <w:lvl w:ilvl="0" w:tplc="D98C9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2A0D53"/>
    <w:multiLevelType w:val="hybridMultilevel"/>
    <w:tmpl w:val="D9CE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306ED"/>
    <w:multiLevelType w:val="hybridMultilevel"/>
    <w:tmpl w:val="C28ACD4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23"/>
  </w:num>
  <w:num w:numId="9">
    <w:abstractNumId w:val="8"/>
  </w:num>
  <w:num w:numId="10">
    <w:abstractNumId w:val="13"/>
  </w:num>
  <w:num w:numId="11">
    <w:abstractNumId w:val="24"/>
  </w:num>
  <w:num w:numId="12">
    <w:abstractNumId w:val="14"/>
  </w:num>
  <w:num w:numId="13">
    <w:abstractNumId w:val="12"/>
  </w:num>
  <w:num w:numId="14">
    <w:abstractNumId w:val="26"/>
  </w:num>
  <w:num w:numId="15">
    <w:abstractNumId w:val="21"/>
  </w:num>
  <w:num w:numId="16">
    <w:abstractNumId w:val="20"/>
  </w:num>
  <w:num w:numId="17">
    <w:abstractNumId w:val="15"/>
  </w:num>
  <w:num w:numId="18">
    <w:abstractNumId w:val="9"/>
  </w:num>
  <w:num w:numId="19">
    <w:abstractNumId w:val="19"/>
  </w:num>
  <w:num w:numId="20">
    <w:abstractNumId w:val="3"/>
  </w:num>
  <w:num w:numId="21">
    <w:abstractNumId w:val="0"/>
  </w:num>
  <w:num w:numId="22">
    <w:abstractNumId w:val="22"/>
  </w:num>
  <w:num w:numId="23">
    <w:abstractNumId w:val="18"/>
  </w:num>
  <w:num w:numId="24">
    <w:abstractNumId w:val="25"/>
  </w:num>
  <w:num w:numId="25">
    <w:abstractNumId w:val="1"/>
  </w:num>
  <w:num w:numId="26">
    <w:abstractNumId w:val="17"/>
  </w:num>
  <w:num w:numId="2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26301"/>
    <w:rsid w:val="000426DB"/>
    <w:rsid w:val="000537C1"/>
    <w:rsid w:val="000567EB"/>
    <w:rsid w:val="00061FDF"/>
    <w:rsid w:val="00063D49"/>
    <w:rsid w:val="000941FF"/>
    <w:rsid w:val="00094A75"/>
    <w:rsid w:val="000B673F"/>
    <w:rsid w:val="000D33D9"/>
    <w:rsid w:val="000F5A2C"/>
    <w:rsid w:val="001111E2"/>
    <w:rsid w:val="0011633E"/>
    <w:rsid w:val="0012095E"/>
    <w:rsid w:val="00140BDE"/>
    <w:rsid w:val="00165E1D"/>
    <w:rsid w:val="001819AF"/>
    <w:rsid w:val="001828D1"/>
    <w:rsid w:val="00197C06"/>
    <w:rsid w:val="001C7D04"/>
    <w:rsid w:val="001D5FCA"/>
    <w:rsid w:val="001E2FD6"/>
    <w:rsid w:val="00204A00"/>
    <w:rsid w:val="0021131E"/>
    <w:rsid w:val="002148B2"/>
    <w:rsid w:val="00247944"/>
    <w:rsid w:val="00254B5A"/>
    <w:rsid w:val="00272089"/>
    <w:rsid w:val="00277B53"/>
    <w:rsid w:val="002A09F3"/>
    <w:rsid w:val="002B18BA"/>
    <w:rsid w:val="002B4465"/>
    <w:rsid w:val="002B7EA2"/>
    <w:rsid w:val="002C0C2F"/>
    <w:rsid w:val="002C6017"/>
    <w:rsid w:val="002C6990"/>
    <w:rsid w:val="002D2E6E"/>
    <w:rsid w:val="002E5C09"/>
    <w:rsid w:val="002E5E2B"/>
    <w:rsid w:val="002E5EFC"/>
    <w:rsid w:val="002E650F"/>
    <w:rsid w:val="002F6571"/>
    <w:rsid w:val="003165CA"/>
    <w:rsid w:val="00320602"/>
    <w:rsid w:val="00330502"/>
    <w:rsid w:val="0033208B"/>
    <w:rsid w:val="00344946"/>
    <w:rsid w:val="00376C88"/>
    <w:rsid w:val="003A4335"/>
    <w:rsid w:val="003A764C"/>
    <w:rsid w:val="003A7E2E"/>
    <w:rsid w:val="003B1D49"/>
    <w:rsid w:val="003B3AB8"/>
    <w:rsid w:val="003C123C"/>
    <w:rsid w:val="003E3B0A"/>
    <w:rsid w:val="00430717"/>
    <w:rsid w:val="00434A1D"/>
    <w:rsid w:val="00437271"/>
    <w:rsid w:val="0044044F"/>
    <w:rsid w:val="004422E8"/>
    <w:rsid w:val="00452076"/>
    <w:rsid w:val="004520CF"/>
    <w:rsid w:val="00456E4F"/>
    <w:rsid w:val="00464D5F"/>
    <w:rsid w:val="00471B1A"/>
    <w:rsid w:val="00472BDF"/>
    <w:rsid w:val="004A2785"/>
    <w:rsid w:val="004B3DCD"/>
    <w:rsid w:val="004B5428"/>
    <w:rsid w:val="004E208C"/>
    <w:rsid w:val="004E3041"/>
    <w:rsid w:val="004E328F"/>
    <w:rsid w:val="004F2BEC"/>
    <w:rsid w:val="00501370"/>
    <w:rsid w:val="00505D13"/>
    <w:rsid w:val="00506D10"/>
    <w:rsid w:val="00514F0E"/>
    <w:rsid w:val="005206A1"/>
    <w:rsid w:val="00537856"/>
    <w:rsid w:val="0054547B"/>
    <w:rsid w:val="00551F48"/>
    <w:rsid w:val="00561743"/>
    <w:rsid w:val="00584851"/>
    <w:rsid w:val="005A142A"/>
    <w:rsid w:val="005A3D91"/>
    <w:rsid w:val="005B42EE"/>
    <w:rsid w:val="005B7466"/>
    <w:rsid w:val="005D032E"/>
    <w:rsid w:val="005D42EB"/>
    <w:rsid w:val="005D6446"/>
    <w:rsid w:val="005E6196"/>
    <w:rsid w:val="005F3128"/>
    <w:rsid w:val="00605180"/>
    <w:rsid w:val="00606BE6"/>
    <w:rsid w:val="006231EB"/>
    <w:rsid w:val="0062657B"/>
    <w:rsid w:val="00631F9F"/>
    <w:rsid w:val="00633FE4"/>
    <w:rsid w:val="00634D01"/>
    <w:rsid w:val="006418B6"/>
    <w:rsid w:val="00652279"/>
    <w:rsid w:val="0067442A"/>
    <w:rsid w:val="006772E3"/>
    <w:rsid w:val="00685153"/>
    <w:rsid w:val="006A6FA8"/>
    <w:rsid w:val="006B6C64"/>
    <w:rsid w:val="006C1A60"/>
    <w:rsid w:val="006E1411"/>
    <w:rsid w:val="006E2F3D"/>
    <w:rsid w:val="006E733E"/>
    <w:rsid w:val="006F2C57"/>
    <w:rsid w:val="00730067"/>
    <w:rsid w:val="007330FB"/>
    <w:rsid w:val="00736ADE"/>
    <w:rsid w:val="0074748B"/>
    <w:rsid w:val="00757A3B"/>
    <w:rsid w:val="00774BF5"/>
    <w:rsid w:val="007B3B52"/>
    <w:rsid w:val="007B3C41"/>
    <w:rsid w:val="007B7F08"/>
    <w:rsid w:val="007C0F8E"/>
    <w:rsid w:val="007E2642"/>
    <w:rsid w:val="007F0E15"/>
    <w:rsid w:val="007F2D38"/>
    <w:rsid w:val="00800DCB"/>
    <w:rsid w:val="00812C1E"/>
    <w:rsid w:val="008176AB"/>
    <w:rsid w:val="008334E8"/>
    <w:rsid w:val="00846764"/>
    <w:rsid w:val="00847A6E"/>
    <w:rsid w:val="00865EEE"/>
    <w:rsid w:val="00896C20"/>
    <w:rsid w:val="008A0D96"/>
    <w:rsid w:val="008B7464"/>
    <w:rsid w:val="008C1467"/>
    <w:rsid w:val="008C5C51"/>
    <w:rsid w:val="008D08AD"/>
    <w:rsid w:val="008D1DC1"/>
    <w:rsid w:val="008E2F6E"/>
    <w:rsid w:val="008E6E60"/>
    <w:rsid w:val="008E77D7"/>
    <w:rsid w:val="00913057"/>
    <w:rsid w:val="00931A4E"/>
    <w:rsid w:val="0094687A"/>
    <w:rsid w:val="00952367"/>
    <w:rsid w:val="00952AA6"/>
    <w:rsid w:val="00963C7F"/>
    <w:rsid w:val="00970545"/>
    <w:rsid w:val="00974025"/>
    <w:rsid w:val="009A3D8A"/>
    <w:rsid w:val="009A7AED"/>
    <w:rsid w:val="009B06D6"/>
    <w:rsid w:val="009D3378"/>
    <w:rsid w:val="009E1241"/>
    <w:rsid w:val="009F0A61"/>
    <w:rsid w:val="009F6222"/>
    <w:rsid w:val="00A05589"/>
    <w:rsid w:val="00A06101"/>
    <w:rsid w:val="00A2364F"/>
    <w:rsid w:val="00A276E3"/>
    <w:rsid w:val="00A549DC"/>
    <w:rsid w:val="00A61343"/>
    <w:rsid w:val="00A63DB9"/>
    <w:rsid w:val="00A7032C"/>
    <w:rsid w:val="00A70D8A"/>
    <w:rsid w:val="00A8124A"/>
    <w:rsid w:val="00AA5ADB"/>
    <w:rsid w:val="00AC023C"/>
    <w:rsid w:val="00AD5D32"/>
    <w:rsid w:val="00AD718E"/>
    <w:rsid w:val="00B33930"/>
    <w:rsid w:val="00B40A43"/>
    <w:rsid w:val="00B45E3A"/>
    <w:rsid w:val="00B534C3"/>
    <w:rsid w:val="00B718C5"/>
    <w:rsid w:val="00B76A35"/>
    <w:rsid w:val="00B8167B"/>
    <w:rsid w:val="00B86B2C"/>
    <w:rsid w:val="00B91F51"/>
    <w:rsid w:val="00B955CB"/>
    <w:rsid w:val="00BA3B5F"/>
    <w:rsid w:val="00BA4AC2"/>
    <w:rsid w:val="00BA6A8C"/>
    <w:rsid w:val="00BC1D8F"/>
    <w:rsid w:val="00BC26FD"/>
    <w:rsid w:val="00BC294B"/>
    <w:rsid w:val="00BD2E5D"/>
    <w:rsid w:val="00C037C5"/>
    <w:rsid w:val="00C05FEA"/>
    <w:rsid w:val="00C062DA"/>
    <w:rsid w:val="00C17A70"/>
    <w:rsid w:val="00C231B6"/>
    <w:rsid w:val="00C27CDD"/>
    <w:rsid w:val="00C42C39"/>
    <w:rsid w:val="00C65E6A"/>
    <w:rsid w:val="00C77F8A"/>
    <w:rsid w:val="00C8141A"/>
    <w:rsid w:val="00CA5C51"/>
    <w:rsid w:val="00CB3768"/>
    <w:rsid w:val="00CB4176"/>
    <w:rsid w:val="00CC4B16"/>
    <w:rsid w:val="00CD6711"/>
    <w:rsid w:val="00CE2AFA"/>
    <w:rsid w:val="00CF2DD6"/>
    <w:rsid w:val="00D01BD2"/>
    <w:rsid w:val="00D14D6E"/>
    <w:rsid w:val="00D56F8F"/>
    <w:rsid w:val="00D7065F"/>
    <w:rsid w:val="00DA470D"/>
    <w:rsid w:val="00DB0BB2"/>
    <w:rsid w:val="00DC4EFA"/>
    <w:rsid w:val="00DE0724"/>
    <w:rsid w:val="00E032BD"/>
    <w:rsid w:val="00E21FE3"/>
    <w:rsid w:val="00E25CA3"/>
    <w:rsid w:val="00E41016"/>
    <w:rsid w:val="00E52A0C"/>
    <w:rsid w:val="00E61392"/>
    <w:rsid w:val="00E6141F"/>
    <w:rsid w:val="00E80914"/>
    <w:rsid w:val="00E8290C"/>
    <w:rsid w:val="00E82DBB"/>
    <w:rsid w:val="00E91659"/>
    <w:rsid w:val="00EA2375"/>
    <w:rsid w:val="00EC2225"/>
    <w:rsid w:val="00ED60DF"/>
    <w:rsid w:val="00EF0147"/>
    <w:rsid w:val="00EF173A"/>
    <w:rsid w:val="00EF3F1E"/>
    <w:rsid w:val="00F07CB9"/>
    <w:rsid w:val="00F14281"/>
    <w:rsid w:val="00F16E35"/>
    <w:rsid w:val="00F24618"/>
    <w:rsid w:val="00F27636"/>
    <w:rsid w:val="00F44C5F"/>
    <w:rsid w:val="00F50EB3"/>
    <w:rsid w:val="00F662A2"/>
    <w:rsid w:val="00F7118C"/>
    <w:rsid w:val="00F717DC"/>
    <w:rsid w:val="00F73611"/>
    <w:rsid w:val="00FB4D70"/>
    <w:rsid w:val="00FB6328"/>
    <w:rsid w:val="00FC4F01"/>
    <w:rsid w:val="00FD65D9"/>
    <w:rsid w:val="00FE7D40"/>
    <w:rsid w:val="00FF3413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EEE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65EEE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65EEE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865EEE"/>
    <w:pPr>
      <w:numPr>
        <w:ilvl w:val="3"/>
        <w:numId w:val="1"/>
      </w:numPr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65EEE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65EEE"/>
    <w:rPr>
      <w:rFonts w:eastAsia="Times New Roman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865EEE"/>
    <w:rPr>
      <w:rFonts w:cs="Times-Roman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  <w:style w:type="character" w:styleId="Hipercze">
    <w:name w:val="Hyperlink"/>
    <w:basedOn w:val="Domylnaczcionkaakapitu"/>
    <w:uiPriority w:val="99"/>
    <w:unhideWhenUsed/>
    <w:rsid w:val="00BD2E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6C88"/>
    <w:pPr>
      <w:keepNext/>
      <w:numPr>
        <w:ilvl w:val="1"/>
        <w:numId w:val="1"/>
      </w:numPr>
      <w:spacing w:before="60" w:after="60"/>
      <w:ind w:left="709" w:hanging="502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6C88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2195</Words>
  <Characters>13175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5</cp:revision>
  <cp:lastPrinted>2017-03-31T12:48:00Z</cp:lastPrinted>
  <dcterms:created xsi:type="dcterms:W3CDTF">2016-11-27T19:44:00Z</dcterms:created>
  <dcterms:modified xsi:type="dcterms:W3CDTF">2017-03-31T12:48:00Z</dcterms:modified>
</cp:coreProperties>
</file>